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66005A8C" w14:textId="5A0E02E6" w:rsidR="007D1F2B" w:rsidRDefault="00E07FEE" w:rsidP="001F751A">
      <w:pPr>
        <w:pStyle w:val="Heading1"/>
        <w:ind w:left="0"/>
        <w:rPr>
          <w:color w:val="544F95"/>
          <w:sz w:val="36"/>
        </w:rPr>
      </w:pPr>
      <w:r w:rsidRPr="00E07FEE">
        <w:rPr>
          <w:color w:val="544F95"/>
          <w:sz w:val="36"/>
        </w:rPr>
        <w:t xml:space="preserve">Learning Guide </w:t>
      </w:r>
      <w:r w:rsidR="00E26BE8">
        <w:rPr>
          <w:color w:val="544F95"/>
          <w:sz w:val="36"/>
        </w:rPr>
        <w:t>3</w:t>
      </w:r>
      <w:r w:rsidRPr="00E07FEE">
        <w:rPr>
          <w:color w:val="544F95"/>
          <w:sz w:val="36"/>
        </w:rPr>
        <w:t>.</w:t>
      </w:r>
      <w:r w:rsidR="00710B1D">
        <w:rPr>
          <w:color w:val="544F95"/>
          <w:sz w:val="36"/>
        </w:rPr>
        <w:t>3</w:t>
      </w:r>
      <w:r w:rsidRPr="00E07FEE">
        <w:rPr>
          <w:color w:val="544F95"/>
          <w:sz w:val="36"/>
        </w:rPr>
        <w:t xml:space="preserve"> </w:t>
      </w:r>
      <w:r w:rsidR="00E26BE8">
        <w:rPr>
          <w:color w:val="544F95"/>
          <w:sz w:val="36"/>
        </w:rPr>
        <w:t>Environment</w:t>
      </w:r>
      <w:r w:rsidR="003C034C">
        <w:rPr>
          <w:color w:val="544F95"/>
          <w:sz w:val="36"/>
        </w:rPr>
        <w:t>-</w:t>
      </w:r>
      <w:r w:rsidRPr="00E07FEE">
        <w:rPr>
          <w:color w:val="544F95"/>
          <w:sz w:val="36"/>
        </w:rPr>
        <w:t xml:space="preserve"> </w:t>
      </w:r>
    </w:p>
    <w:p w14:paraId="66920626" w14:textId="1ED9208C" w:rsidR="00710B1D" w:rsidRPr="00710B1D" w:rsidRDefault="00710B1D" w:rsidP="00710B1D">
      <w:pPr>
        <w:rPr>
          <w:b/>
          <w:color w:val="544F95"/>
          <w:sz w:val="36"/>
        </w:rPr>
      </w:pPr>
      <w:r w:rsidRPr="00710B1D">
        <w:rPr>
          <w:b/>
          <w:color w:val="544F95"/>
          <w:sz w:val="36"/>
        </w:rPr>
        <w:t>Gathering Information</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5F42BFB3" w14:textId="77777777" w:rsidR="00710B1D" w:rsidRPr="00710B1D" w:rsidRDefault="00710B1D" w:rsidP="00710B1D">
      <w:pPr>
        <w:pStyle w:val="ListParagraph"/>
        <w:numPr>
          <w:ilvl w:val="0"/>
          <w:numId w:val="9"/>
        </w:numPr>
      </w:pPr>
      <w:r w:rsidRPr="00710B1D">
        <w:t>Understand the components of the child’s natural learning environment.</w:t>
      </w:r>
    </w:p>
    <w:p w14:paraId="5C3422E9" w14:textId="1EC131BC" w:rsidR="00E26BE8" w:rsidRPr="00710B1D" w:rsidRDefault="00710B1D" w:rsidP="00710B1D">
      <w:pPr>
        <w:pStyle w:val="ListParagraph"/>
        <w:numPr>
          <w:ilvl w:val="0"/>
          <w:numId w:val="9"/>
        </w:numPr>
        <w:spacing w:line="276" w:lineRule="auto"/>
      </w:pPr>
      <w:r w:rsidRPr="00710B1D">
        <w:t>Understand how the environment can serve as an intervention strategy to promote access and participation of all children, especially children with disabilities.</w:t>
      </w:r>
    </w:p>
    <w:tbl>
      <w:tblPr>
        <w:tblStyle w:val="TableGrid0"/>
        <w:tblW w:w="0" w:type="auto"/>
        <w:tblInd w:w="1165" w:type="dxa"/>
        <w:tblLook w:val="04A0" w:firstRow="1" w:lastRow="0" w:firstColumn="1" w:lastColumn="0" w:noHBand="0" w:noVBand="1"/>
      </w:tblPr>
      <w:tblGrid>
        <w:gridCol w:w="8190"/>
      </w:tblGrid>
      <w:tr w:rsidR="00E07FEE" w:rsidRPr="00710B1D" w14:paraId="59DBFC8A" w14:textId="77777777" w:rsidTr="00E07FEE">
        <w:trPr>
          <w:trHeight w:val="1641"/>
        </w:trPr>
        <w:tc>
          <w:tcPr>
            <w:tcW w:w="8190" w:type="dxa"/>
          </w:tcPr>
          <w:p w14:paraId="76E4D97B" w14:textId="49A304FB" w:rsidR="00E07FEE" w:rsidRPr="00710B1D" w:rsidRDefault="00E07FEE" w:rsidP="00E07FEE">
            <w:pPr>
              <w:rPr>
                <w:b/>
                <w:sz w:val="22"/>
              </w:rPr>
            </w:pPr>
            <w:r w:rsidRPr="00710B1D">
              <w:rPr>
                <w:b/>
                <w:color w:val="383564"/>
                <w:sz w:val="22"/>
              </w:rPr>
              <w:t xml:space="preserve">Related Content: </w:t>
            </w:r>
            <w:hyperlink r:id="rId8" w:history="1">
              <w:r w:rsidRPr="00710B1D">
                <w:rPr>
                  <w:rStyle w:val="Hyperlink"/>
                  <w:color w:val="2F5496" w:themeColor="accent5" w:themeShade="BF"/>
                  <w:sz w:val="22"/>
                </w:rPr>
                <w:t xml:space="preserve">Module </w:t>
              </w:r>
              <w:r w:rsidR="00E26BE8" w:rsidRPr="00710B1D">
                <w:rPr>
                  <w:rStyle w:val="Hyperlink"/>
                  <w:color w:val="2F5496" w:themeColor="accent5" w:themeShade="BF"/>
                  <w:sz w:val="22"/>
                </w:rPr>
                <w:t>3</w:t>
              </w:r>
              <w:r w:rsidRPr="00710B1D">
                <w:rPr>
                  <w:rStyle w:val="Hyperlink"/>
                  <w:color w:val="2F5496" w:themeColor="accent5" w:themeShade="BF"/>
                  <w:sz w:val="22"/>
                </w:rPr>
                <w:t xml:space="preserve">, Lesson </w:t>
              </w:r>
              <w:r w:rsidR="00E417D0">
                <w:rPr>
                  <w:rStyle w:val="Hyperlink"/>
                  <w:color w:val="2F5496" w:themeColor="accent5" w:themeShade="BF"/>
                  <w:sz w:val="22"/>
                </w:rPr>
                <w:t>2</w:t>
              </w:r>
              <w:r w:rsidR="006A7060" w:rsidRPr="00710B1D">
                <w:rPr>
                  <w:rStyle w:val="Hyperlink"/>
                  <w:color w:val="2F5496" w:themeColor="accent5" w:themeShade="BF"/>
                  <w:sz w:val="22"/>
                </w:rPr>
                <w:t xml:space="preserve"> </w:t>
              </w:r>
              <w:r w:rsidR="00E417D0">
                <w:rPr>
                  <w:rStyle w:val="Hyperlink"/>
                  <w:color w:val="2F5496" w:themeColor="accent5" w:themeShade="BF"/>
                  <w:sz w:val="22"/>
                </w:rPr>
                <w:t>G</w:t>
              </w:r>
              <w:r w:rsidR="00E417D0">
                <w:rPr>
                  <w:rStyle w:val="Hyperlink"/>
                  <w:color w:val="2F5496" w:themeColor="accent5" w:themeShade="BF"/>
                </w:rPr>
                <w:t>athering Inf</w:t>
              </w:r>
            </w:hyperlink>
            <w:r w:rsidR="00E417D0">
              <w:rPr>
                <w:rStyle w:val="Hyperlink"/>
                <w:color w:val="2F5496" w:themeColor="accent5" w:themeShade="BF"/>
                <w:sz w:val="22"/>
              </w:rPr>
              <w:t>ormation</w:t>
            </w:r>
            <w:r w:rsidRPr="00710B1D">
              <w:rPr>
                <w:b/>
                <w:color w:val="2F5496" w:themeColor="accent5" w:themeShade="BF"/>
                <w:sz w:val="22"/>
              </w:rPr>
              <w:t xml:space="preserve"> </w:t>
            </w:r>
          </w:p>
          <w:p w14:paraId="67740D00" w14:textId="08ACFDB5" w:rsidR="00E07FEE" w:rsidRPr="00710B1D" w:rsidRDefault="00E07FEE" w:rsidP="00E07FEE">
            <w:pPr>
              <w:rPr>
                <w:sz w:val="22"/>
              </w:rPr>
            </w:pPr>
            <w:r w:rsidRPr="00710B1D">
              <w:rPr>
                <w:b/>
                <w:sz w:val="22"/>
              </w:rPr>
              <w:t>Instructional Method:</w:t>
            </w:r>
            <w:r w:rsidRPr="00710B1D">
              <w:rPr>
                <w:sz w:val="22"/>
              </w:rPr>
              <w:t xml:space="preserve"> </w:t>
            </w:r>
            <w:r w:rsidR="001F751A" w:rsidRPr="00710B1D">
              <w:rPr>
                <w:sz w:val="22"/>
              </w:rPr>
              <w:t>Discovery</w:t>
            </w:r>
            <w:r w:rsidR="00710B1D" w:rsidRPr="00710B1D">
              <w:rPr>
                <w:sz w:val="22"/>
              </w:rPr>
              <w:t>; Structured Exercise</w:t>
            </w:r>
          </w:p>
          <w:p w14:paraId="6A23B527" w14:textId="0F11D72A" w:rsidR="00E07FEE" w:rsidRPr="00710B1D" w:rsidRDefault="00E07FEE" w:rsidP="00E07FEE">
            <w:pPr>
              <w:rPr>
                <w:sz w:val="22"/>
              </w:rPr>
            </w:pPr>
            <w:r w:rsidRPr="00710B1D">
              <w:rPr>
                <w:b/>
                <w:sz w:val="22"/>
              </w:rPr>
              <w:t xml:space="preserve">Level: </w:t>
            </w:r>
            <w:r w:rsidR="001F751A" w:rsidRPr="00710B1D">
              <w:rPr>
                <w:sz w:val="22"/>
              </w:rPr>
              <w:t>Intermediate</w:t>
            </w:r>
          </w:p>
          <w:p w14:paraId="2822CB3F" w14:textId="4CF4C268" w:rsidR="006A7060" w:rsidRPr="00710B1D" w:rsidRDefault="00E07FEE" w:rsidP="001F751A">
            <w:pPr>
              <w:rPr>
                <w:sz w:val="22"/>
              </w:rPr>
            </w:pPr>
            <w:r w:rsidRPr="00710B1D">
              <w:rPr>
                <w:b/>
                <w:sz w:val="22"/>
              </w:rPr>
              <w:t xml:space="preserve">Estimated Time Needed: </w:t>
            </w:r>
            <w:r w:rsidR="00710B1D" w:rsidRPr="00710B1D">
              <w:rPr>
                <w:sz w:val="22"/>
              </w:rPr>
              <w:t>10</w:t>
            </w:r>
            <w:r w:rsidR="001F751A" w:rsidRPr="00710B1D">
              <w:rPr>
                <w:sz w:val="22"/>
              </w:rPr>
              <w:t xml:space="preserve"> min. instructor preparation; 20 min. learner activity</w:t>
            </w:r>
          </w:p>
        </w:tc>
      </w:tr>
    </w:tbl>
    <w:p w14:paraId="31C77215" w14:textId="77777777" w:rsidR="00E07FEE" w:rsidRPr="00710B1D" w:rsidRDefault="00E07FEE" w:rsidP="00E07FEE">
      <w:pPr>
        <w:rPr>
          <w:sz w:val="22"/>
        </w:rPr>
      </w:pPr>
    </w:p>
    <w:p w14:paraId="00F5689D" w14:textId="0D4D53BC" w:rsidR="004C26EC" w:rsidRPr="00710B1D" w:rsidRDefault="004C26EC" w:rsidP="00E07FEE">
      <w:pPr>
        <w:pStyle w:val="Heading2"/>
        <w:rPr>
          <w:rFonts w:ascii="Arial" w:hAnsi="Arial" w:cs="Arial"/>
          <w:b/>
          <w:color w:val="544F95"/>
          <w:sz w:val="22"/>
          <w:szCs w:val="22"/>
        </w:rPr>
      </w:pPr>
      <w:r w:rsidRPr="00710B1D">
        <w:rPr>
          <w:rFonts w:ascii="Arial" w:hAnsi="Arial" w:cs="Arial"/>
          <w:b/>
          <w:color w:val="544F95"/>
          <w:sz w:val="22"/>
          <w:szCs w:val="22"/>
        </w:rPr>
        <w:t>Description</w:t>
      </w:r>
    </w:p>
    <w:p w14:paraId="5C46A899" w14:textId="77777777" w:rsidR="00710B1D" w:rsidRPr="00710B1D" w:rsidRDefault="00710B1D" w:rsidP="00710B1D">
      <w:pPr>
        <w:rPr>
          <w:sz w:val="22"/>
        </w:rPr>
      </w:pPr>
      <w:r w:rsidRPr="00710B1D">
        <w:rPr>
          <w:sz w:val="22"/>
        </w:rPr>
        <w:t>In this activity, learners will brainstorm the different aspects of the physical, temporal, and social environments that can be adapted for children with disabilities. Learners will then practice adapting physical, temporal, and social environments to promote the access and participation of all children.</w:t>
      </w:r>
    </w:p>
    <w:p w14:paraId="617A0C1A" w14:textId="77777777" w:rsidR="00710B1D" w:rsidRDefault="00710B1D" w:rsidP="004C26EC">
      <w:pPr>
        <w:pStyle w:val="Heading2"/>
        <w:rPr>
          <w:rFonts w:ascii="Arial" w:hAnsi="Arial" w:cs="Arial"/>
          <w:b/>
          <w:color w:val="544F95"/>
          <w:sz w:val="22"/>
          <w:szCs w:val="22"/>
        </w:rPr>
      </w:pPr>
    </w:p>
    <w:p w14:paraId="3D32AEEC" w14:textId="45A83806" w:rsidR="004C26EC" w:rsidRPr="00710B1D" w:rsidRDefault="004C26EC" w:rsidP="004C26EC">
      <w:pPr>
        <w:pStyle w:val="Heading2"/>
        <w:rPr>
          <w:rFonts w:ascii="Arial" w:hAnsi="Arial" w:cs="Arial"/>
          <w:b/>
          <w:color w:val="544F95"/>
          <w:sz w:val="22"/>
          <w:szCs w:val="22"/>
        </w:rPr>
      </w:pPr>
      <w:r w:rsidRPr="00710B1D">
        <w:rPr>
          <w:rFonts w:ascii="Arial" w:hAnsi="Arial" w:cs="Arial"/>
          <w:b/>
          <w:color w:val="544F95"/>
          <w:sz w:val="22"/>
          <w:szCs w:val="22"/>
        </w:rPr>
        <w:t>Materials/Resources</w:t>
      </w:r>
    </w:p>
    <w:p w14:paraId="4F02131C" w14:textId="1D197E6B" w:rsidR="00710B1D" w:rsidRPr="00710B1D" w:rsidRDefault="00216FBC" w:rsidP="00710B1D">
      <w:pPr>
        <w:pStyle w:val="ListParagraph"/>
        <w:numPr>
          <w:ilvl w:val="0"/>
          <w:numId w:val="16"/>
        </w:numPr>
      </w:pPr>
      <w:r>
        <w:t>Learning Guide</w:t>
      </w:r>
      <w:r w:rsidR="00710B1D" w:rsidRPr="00710B1D">
        <w:t xml:space="preserve"> 3.2 “Components of the Environment” Brainstorming Web</w:t>
      </w:r>
    </w:p>
    <w:p w14:paraId="1DA3F0EA" w14:textId="7B68584D" w:rsidR="00710B1D" w:rsidRPr="00710B1D" w:rsidRDefault="00216FBC" w:rsidP="00710B1D">
      <w:pPr>
        <w:pStyle w:val="ListParagraph"/>
        <w:numPr>
          <w:ilvl w:val="0"/>
          <w:numId w:val="16"/>
        </w:numPr>
      </w:pPr>
      <w:r>
        <w:t>Learning Guide</w:t>
      </w:r>
      <w:r w:rsidR="00710B1D" w:rsidRPr="00710B1D">
        <w:t xml:space="preserve"> 3.2 Activity Handout</w:t>
      </w:r>
    </w:p>
    <w:p w14:paraId="096C5530" w14:textId="77777777" w:rsidR="00710B1D" w:rsidRDefault="00710B1D" w:rsidP="004C26EC">
      <w:pPr>
        <w:pStyle w:val="Heading2"/>
        <w:rPr>
          <w:rFonts w:ascii="Arial" w:hAnsi="Arial" w:cs="Arial"/>
          <w:b/>
          <w:color w:val="544F95"/>
          <w:sz w:val="22"/>
          <w:szCs w:val="22"/>
        </w:rPr>
      </w:pPr>
    </w:p>
    <w:p w14:paraId="6E816185" w14:textId="222F3E0E" w:rsidR="004C26EC" w:rsidRPr="00710B1D" w:rsidRDefault="004C26EC" w:rsidP="004C26EC">
      <w:pPr>
        <w:pStyle w:val="Heading2"/>
        <w:rPr>
          <w:rFonts w:ascii="Arial" w:hAnsi="Arial" w:cs="Arial"/>
          <w:b/>
          <w:color w:val="544F95"/>
          <w:sz w:val="22"/>
          <w:szCs w:val="22"/>
        </w:rPr>
      </w:pPr>
      <w:r w:rsidRPr="00710B1D">
        <w:rPr>
          <w:rFonts w:ascii="Arial" w:hAnsi="Arial" w:cs="Arial"/>
          <w:b/>
          <w:color w:val="544F95"/>
          <w:sz w:val="22"/>
          <w:szCs w:val="22"/>
        </w:rPr>
        <w:t>Facilitator Instructions</w:t>
      </w:r>
    </w:p>
    <w:p w14:paraId="3A3C5AD1" w14:textId="77777777" w:rsidR="00710B1D" w:rsidRPr="00710B1D" w:rsidRDefault="00710B1D" w:rsidP="00710B1D">
      <w:pPr>
        <w:pStyle w:val="ListParagraph"/>
        <w:numPr>
          <w:ilvl w:val="0"/>
          <w:numId w:val="17"/>
        </w:numPr>
      </w:pPr>
      <w:r w:rsidRPr="00710B1D">
        <w:t xml:space="preserve">With the whole group, create a brainstorming web (on the board, </w:t>
      </w:r>
      <w:proofErr w:type="spellStart"/>
      <w:r w:rsidRPr="00710B1D">
        <w:t>SmartBoard</w:t>
      </w:r>
      <w:proofErr w:type="spellEnd"/>
      <w:r w:rsidRPr="00710B1D">
        <w:t>, or using a Web-based brainstorming tool) of the various components of the physical, temporal, and social environments. (See M3L2 Brainstorming Web for sample ideas).</w:t>
      </w:r>
    </w:p>
    <w:p w14:paraId="3874D167" w14:textId="77777777" w:rsidR="00710B1D" w:rsidRPr="00710B1D" w:rsidRDefault="00710B1D" w:rsidP="00710B1D">
      <w:pPr>
        <w:pStyle w:val="ListParagraph"/>
        <w:numPr>
          <w:ilvl w:val="0"/>
          <w:numId w:val="17"/>
        </w:numPr>
      </w:pPr>
      <w:r w:rsidRPr="00710B1D">
        <w:t xml:space="preserve">Individually or in small groups, have learners select one component of each environment (physical, temporal, and social) and describe a possible accommodation or modification that would support participation and access for children. </w:t>
      </w:r>
    </w:p>
    <w:p w14:paraId="74922F36" w14:textId="77777777" w:rsidR="00710B1D" w:rsidRPr="00710B1D" w:rsidRDefault="00710B1D" w:rsidP="00710B1D">
      <w:pPr>
        <w:pStyle w:val="ListParagraph"/>
        <w:numPr>
          <w:ilvl w:val="0"/>
          <w:numId w:val="17"/>
        </w:numPr>
      </w:pPr>
      <w:r w:rsidRPr="00710B1D">
        <w:t>Allow learners to share modifications and accommodations with the whole group. Provide feedback.</w:t>
      </w:r>
    </w:p>
    <w:p w14:paraId="397717F5" w14:textId="77777777" w:rsidR="004C26EC" w:rsidRPr="00710B1D" w:rsidRDefault="004C26EC" w:rsidP="004C26EC">
      <w:pPr>
        <w:rPr>
          <w:sz w:val="22"/>
        </w:rPr>
      </w:pPr>
    </w:p>
    <w:p w14:paraId="28DED956" w14:textId="77777777" w:rsidR="004C26EC" w:rsidRPr="00710B1D" w:rsidRDefault="004C26EC" w:rsidP="004C26EC">
      <w:pPr>
        <w:pStyle w:val="Heading2"/>
        <w:rPr>
          <w:rFonts w:ascii="Arial" w:hAnsi="Arial" w:cs="Arial"/>
          <w:b/>
          <w:color w:val="544F95"/>
          <w:sz w:val="22"/>
          <w:szCs w:val="22"/>
        </w:rPr>
      </w:pPr>
      <w:r w:rsidRPr="00710B1D">
        <w:rPr>
          <w:rFonts w:ascii="Arial" w:hAnsi="Arial" w:cs="Arial"/>
          <w:b/>
          <w:color w:val="544F95"/>
          <w:sz w:val="22"/>
          <w:szCs w:val="22"/>
        </w:rPr>
        <w:lastRenderedPageBreak/>
        <w:t>Suggested Assessment</w:t>
      </w:r>
    </w:p>
    <w:p w14:paraId="17906C3B" w14:textId="65EA4F82" w:rsidR="00710B1D" w:rsidRDefault="00710B1D" w:rsidP="00710B1D">
      <w:pPr>
        <w:rPr>
          <w:sz w:val="22"/>
        </w:rPr>
      </w:pPr>
      <w:r w:rsidRPr="00710B1D">
        <w:rPr>
          <w:b/>
          <w:sz w:val="22"/>
        </w:rPr>
        <w:t>Performance Indicator:</w:t>
      </w:r>
      <w:r w:rsidRPr="00710B1D">
        <w:rPr>
          <w:sz w:val="22"/>
        </w:rPr>
        <w:t xml:space="preserve"> Learners will understand the components of the natural learning environment and how accommodations and modifications to the natural learning environment promote access and participation for all children.</w:t>
      </w:r>
    </w:p>
    <w:p w14:paraId="31E62A1C" w14:textId="77777777" w:rsidR="00710B1D" w:rsidRPr="00710B1D" w:rsidRDefault="00710B1D" w:rsidP="00710B1D">
      <w:pPr>
        <w:rPr>
          <w:sz w:val="22"/>
        </w:rPr>
      </w:pPr>
    </w:p>
    <w:tbl>
      <w:tblPr>
        <w:tblStyle w:val="TableGrid0"/>
        <w:tblW w:w="4899" w:type="pct"/>
        <w:tblInd w:w="360" w:type="dxa"/>
        <w:tblCellMar>
          <w:top w:w="58" w:type="dxa"/>
          <w:left w:w="115" w:type="dxa"/>
          <w:bottom w:w="58" w:type="dxa"/>
          <w:right w:w="115" w:type="dxa"/>
        </w:tblCellMar>
        <w:tblLook w:val="04A0" w:firstRow="1" w:lastRow="0" w:firstColumn="1" w:lastColumn="0" w:noHBand="0" w:noVBand="1"/>
      </w:tblPr>
      <w:tblGrid>
        <w:gridCol w:w="3567"/>
        <w:gridCol w:w="10316"/>
      </w:tblGrid>
      <w:tr w:rsidR="00710B1D" w:rsidRPr="00710B1D" w14:paraId="0055BED2" w14:textId="77777777" w:rsidTr="00710B1D">
        <w:tc>
          <w:tcPr>
            <w:tcW w:w="3654" w:type="dxa"/>
            <w:shd w:val="clear" w:color="auto" w:fill="auto"/>
          </w:tcPr>
          <w:p w14:paraId="1A94C6E9" w14:textId="77777777" w:rsidR="00710B1D" w:rsidRPr="00710B1D" w:rsidRDefault="00710B1D" w:rsidP="00C82766">
            <w:pPr>
              <w:rPr>
                <w:sz w:val="22"/>
              </w:rPr>
            </w:pPr>
            <w:r w:rsidRPr="00710B1D">
              <w:rPr>
                <w:sz w:val="22"/>
              </w:rPr>
              <w:br w:type="page"/>
              <w:t>If the learner…</w:t>
            </w:r>
          </w:p>
        </w:tc>
        <w:tc>
          <w:tcPr>
            <w:tcW w:w="10681" w:type="dxa"/>
            <w:shd w:val="clear" w:color="auto" w:fill="auto"/>
          </w:tcPr>
          <w:p w14:paraId="589FAA51" w14:textId="77777777" w:rsidR="00710B1D" w:rsidRPr="00710B1D" w:rsidRDefault="00710B1D" w:rsidP="00C82766">
            <w:pPr>
              <w:rPr>
                <w:sz w:val="22"/>
              </w:rPr>
            </w:pPr>
            <w:r w:rsidRPr="00710B1D">
              <w:rPr>
                <w:sz w:val="22"/>
              </w:rPr>
              <w:t>Then provide feedback…</w:t>
            </w:r>
          </w:p>
        </w:tc>
      </w:tr>
      <w:tr w:rsidR="00710B1D" w:rsidRPr="00710B1D" w14:paraId="1689452D" w14:textId="77777777" w:rsidTr="00710B1D">
        <w:tc>
          <w:tcPr>
            <w:tcW w:w="3654" w:type="dxa"/>
            <w:shd w:val="clear" w:color="auto" w:fill="auto"/>
          </w:tcPr>
          <w:p w14:paraId="74862626" w14:textId="77777777" w:rsidR="00710B1D" w:rsidRPr="00710B1D" w:rsidRDefault="00710B1D" w:rsidP="00C82766">
            <w:pPr>
              <w:rPr>
                <w:sz w:val="22"/>
              </w:rPr>
            </w:pPr>
            <w:r w:rsidRPr="00710B1D">
              <w:rPr>
                <w:sz w:val="22"/>
              </w:rPr>
              <w:t>Cannot identify components of the environment</w:t>
            </w:r>
          </w:p>
        </w:tc>
        <w:tc>
          <w:tcPr>
            <w:tcW w:w="10681" w:type="dxa"/>
            <w:shd w:val="clear" w:color="auto" w:fill="auto"/>
          </w:tcPr>
          <w:p w14:paraId="597271EC" w14:textId="77777777" w:rsidR="00710B1D" w:rsidRPr="00710B1D" w:rsidRDefault="00710B1D" w:rsidP="00C82766">
            <w:pPr>
              <w:rPr>
                <w:sz w:val="22"/>
              </w:rPr>
            </w:pPr>
            <w:r w:rsidRPr="00710B1D">
              <w:rPr>
                <w:sz w:val="22"/>
              </w:rPr>
              <w:t>Refer the learner back to Module 3, Lesson 2</w:t>
            </w:r>
          </w:p>
        </w:tc>
      </w:tr>
      <w:tr w:rsidR="00710B1D" w:rsidRPr="00710B1D" w14:paraId="19E32AAA" w14:textId="77777777" w:rsidTr="00710B1D">
        <w:tc>
          <w:tcPr>
            <w:tcW w:w="3654" w:type="dxa"/>
            <w:shd w:val="clear" w:color="auto" w:fill="auto"/>
          </w:tcPr>
          <w:p w14:paraId="2B2F8C0B" w14:textId="77777777" w:rsidR="00710B1D" w:rsidRPr="00710B1D" w:rsidRDefault="00710B1D" w:rsidP="00C82766">
            <w:pPr>
              <w:rPr>
                <w:sz w:val="22"/>
              </w:rPr>
            </w:pPr>
            <w:r w:rsidRPr="00710B1D">
              <w:rPr>
                <w:sz w:val="22"/>
              </w:rPr>
              <w:t>Cannot identify accommodations or modifications to make to the natural learning environment</w:t>
            </w:r>
          </w:p>
        </w:tc>
        <w:tc>
          <w:tcPr>
            <w:tcW w:w="10681" w:type="dxa"/>
            <w:shd w:val="clear" w:color="auto" w:fill="auto"/>
          </w:tcPr>
          <w:p w14:paraId="5A1C3A6A" w14:textId="77777777" w:rsidR="00710B1D" w:rsidRPr="00710B1D" w:rsidRDefault="00710B1D" w:rsidP="00C82766">
            <w:pPr>
              <w:rPr>
                <w:sz w:val="22"/>
              </w:rPr>
            </w:pPr>
            <w:r w:rsidRPr="00710B1D">
              <w:rPr>
                <w:sz w:val="22"/>
              </w:rPr>
              <w:t xml:space="preserve">Provide additional resources and examples of accommodations and modifications </w:t>
            </w:r>
          </w:p>
          <w:p w14:paraId="07F9EC19" w14:textId="77777777" w:rsidR="00710B1D" w:rsidRPr="00710B1D" w:rsidRDefault="00710B1D" w:rsidP="00C82766">
            <w:pPr>
              <w:rPr>
                <w:sz w:val="22"/>
              </w:rPr>
            </w:pPr>
            <w:r w:rsidRPr="00710B1D">
              <w:rPr>
                <w:sz w:val="22"/>
              </w:rPr>
              <w:t xml:space="preserve">See: </w:t>
            </w:r>
            <w:hyperlink r:id="rId9" w:history="1">
              <w:r w:rsidRPr="00710B1D">
                <w:rPr>
                  <w:rStyle w:val="Hyperlink"/>
                  <w:sz w:val="22"/>
                </w:rPr>
                <w:t>http://ectacenter.org/decrp/topic-environment.asp</w:t>
              </w:r>
            </w:hyperlink>
            <w:r w:rsidRPr="00710B1D">
              <w:rPr>
                <w:sz w:val="22"/>
              </w:rPr>
              <w:t xml:space="preserve"> </w:t>
            </w:r>
          </w:p>
        </w:tc>
      </w:tr>
    </w:tbl>
    <w:p w14:paraId="11BB2AFF" w14:textId="77777777" w:rsidR="00E417D0" w:rsidRDefault="00E417D0" w:rsidP="004C26EC">
      <w:pPr>
        <w:pStyle w:val="Heading2"/>
        <w:rPr>
          <w:rFonts w:ascii="Arial" w:hAnsi="Arial" w:cs="Arial"/>
          <w:b/>
          <w:color w:val="544F95"/>
          <w:sz w:val="22"/>
          <w:szCs w:val="22"/>
        </w:rPr>
      </w:pPr>
    </w:p>
    <w:p w14:paraId="16E435FE" w14:textId="648D09BB" w:rsidR="004C26EC" w:rsidRPr="00710B1D" w:rsidRDefault="004C26EC" w:rsidP="004C26EC">
      <w:pPr>
        <w:pStyle w:val="Heading2"/>
        <w:rPr>
          <w:rFonts w:ascii="Arial" w:hAnsi="Arial" w:cs="Arial"/>
          <w:b/>
          <w:color w:val="544F95"/>
          <w:sz w:val="22"/>
          <w:szCs w:val="22"/>
        </w:rPr>
      </w:pPr>
      <w:r w:rsidRPr="00710B1D">
        <w:rPr>
          <w:rFonts w:ascii="Arial" w:hAnsi="Arial" w:cs="Arial"/>
          <w:b/>
          <w:color w:val="544F95"/>
          <w:sz w:val="22"/>
          <w:szCs w:val="22"/>
        </w:rPr>
        <w:t>Distance Learning Tips</w:t>
      </w:r>
    </w:p>
    <w:p w14:paraId="533D1B41" w14:textId="39DA953E" w:rsidR="00710B1D" w:rsidRPr="00710B1D" w:rsidRDefault="00710B1D" w:rsidP="00710B1D">
      <w:pPr>
        <w:pStyle w:val="ListParagraph"/>
        <w:numPr>
          <w:ilvl w:val="0"/>
          <w:numId w:val="6"/>
        </w:numPr>
      </w:pPr>
      <w:r w:rsidRPr="00710B1D">
        <w:t>Use a Web-based brainstorming tool that multiple users can collaborate on to create the web of components of the natural learning environment. (Examples: bubbl.us, xmind.net, freemind.sourceforge.net/)</w:t>
      </w:r>
    </w:p>
    <w:p w14:paraId="6A4B7C41" w14:textId="77777777" w:rsidR="00710B1D" w:rsidRPr="00710B1D" w:rsidRDefault="00710B1D" w:rsidP="00710B1D">
      <w:pPr>
        <w:pStyle w:val="ListParagraph"/>
        <w:numPr>
          <w:ilvl w:val="0"/>
          <w:numId w:val="6"/>
        </w:numPr>
      </w:pPr>
      <w:r w:rsidRPr="00710B1D">
        <w:t>Learners can work individually to complete M3L2 Handout.</w:t>
      </w:r>
    </w:p>
    <w:p w14:paraId="6CEABC2D" w14:textId="77777777" w:rsidR="00710B1D" w:rsidRPr="00710B1D" w:rsidRDefault="00710B1D" w:rsidP="00710B1D">
      <w:pPr>
        <w:pStyle w:val="ListParagraph"/>
        <w:numPr>
          <w:ilvl w:val="0"/>
          <w:numId w:val="6"/>
        </w:numPr>
      </w:pPr>
      <w:r w:rsidRPr="00710B1D">
        <w:t>Provide individual feedback in a timely manner.</w:t>
      </w:r>
    </w:p>
    <w:p w14:paraId="2F37060C" w14:textId="77777777" w:rsidR="00710B1D" w:rsidRPr="00710B1D" w:rsidRDefault="00710B1D">
      <w:pPr>
        <w:spacing w:after="160" w:line="259" w:lineRule="auto"/>
        <w:ind w:left="0" w:firstLine="0"/>
        <w:rPr>
          <w:sz w:val="22"/>
        </w:rPr>
      </w:pPr>
      <w:r w:rsidRPr="00710B1D">
        <w:rPr>
          <w:sz w:val="22"/>
        </w:rPr>
        <w:br w:type="page"/>
      </w:r>
    </w:p>
    <w:p w14:paraId="2E0187D6" w14:textId="41D1C4AF" w:rsidR="00710B1D" w:rsidRPr="00710B1D" w:rsidRDefault="00216FBC" w:rsidP="00710B1D">
      <w:pPr>
        <w:rPr>
          <w:sz w:val="22"/>
        </w:rPr>
      </w:pPr>
      <w:r>
        <w:rPr>
          <w:noProof/>
          <w:sz w:val="22"/>
        </w:rPr>
        <w:lastRenderedPageBreak/>
        <w:drawing>
          <wp:inline distT="0" distB="0" distL="0" distR="0" wp14:anchorId="27734671" wp14:editId="5D34DC9C">
            <wp:extent cx="9003665" cy="6182360"/>
            <wp:effectExtent l="0" t="0" r="6985" b="8890"/>
            <wp:docPr id="4" name="Picture 4" descr="Radial cluster showing Environment with second levels of physical, social, and temporal. Each contains: Environment&#10; Physical&#10;  Materials&#10;  Assistive technology&#10;  Furniture&#10;  Pathways&#10;  Seating&#10;  Sensory input&#10;  Labels&#10; Social&#10;  Stories, books, role-playing&#10;  Other social environments (library, playground, etc.)&#10;  Communication&#10;  Peer contact&#10;  Prompting&#10;  Play and sharing&#10; Temporal&#10;  Routines&#10;  Schedule&#10;  Transitions&#10;  Activities&#10;  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33radial.PNG"/>
                    <pic:cNvPicPr/>
                  </pic:nvPicPr>
                  <pic:blipFill>
                    <a:blip r:embed="rId10">
                      <a:extLst>
                        <a:ext uri="{28A0092B-C50C-407E-A947-70E740481C1C}">
                          <a14:useLocalDpi xmlns:a14="http://schemas.microsoft.com/office/drawing/2010/main" val="0"/>
                        </a:ext>
                      </a:extLst>
                    </a:blip>
                    <a:stretch>
                      <a:fillRect/>
                    </a:stretch>
                  </pic:blipFill>
                  <pic:spPr>
                    <a:xfrm>
                      <a:off x="0" y="0"/>
                      <a:ext cx="9003665" cy="6182360"/>
                    </a:xfrm>
                    <a:prstGeom prst="rect">
                      <a:avLst/>
                    </a:prstGeom>
                  </pic:spPr>
                </pic:pic>
              </a:graphicData>
            </a:graphic>
          </wp:inline>
        </w:drawing>
      </w:r>
    </w:p>
    <w:p w14:paraId="1E4349E5" w14:textId="71A38F1A" w:rsidR="00710B1D" w:rsidRPr="00710B1D" w:rsidRDefault="00710B1D" w:rsidP="00216FBC">
      <w:pPr>
        <w:ind w:left="0" w:firstLine="0"/>
        <w:rPr>
          <w:sz w:val="22"/>
        </w:rPr>
      </w:pPr>
    </w:p>
    <w:p w14:paraId="693796CB" w14:textId="192BF955" w:rsidR="00E417D0" w:rsidRPr="00E417D0" w:rsidRDefault="00E417D0" w:rsidP="00E417D0">
      <w:pPr>
        <w:pStyle w:val="Heading2"/>
        <w:rPr>
          <w:rFonts w:ascii="Arial" w:hAnsi="Arial" w:cs="Arial"/>
          <w:b/>
          <w:color w:val="544F95"/>
          <w:sz w:val="22"/>
          <w:szCs w:val="22"/>
        </w:rPr>
      </w:pPr>
      <w:r w:rsidRPr="00E417D0">
        <w:rPr>
          <w:rFonts w:ascii="Arial" w:hAnsi="Arial" w:cs="Arial"/>
          <w:b/>
          <w:color w:val="544F95"/>
          <w:sz w:val="22"/>
          <w:szCs w:val="22"/>
        </w:rPr>
        <w:lastRenderedPageBreak/>
        <w:t xml:space="preserve">Learning Guide </w:t>
      </w:r>
      <w:r w:rsidR="00216FBC">
        <w:rPr>
          <w:rFonts w:ascii="Arial" w:hAnsi="Arial" w:cs="Arial"/>
          <w:b/>
          <w:color w:val="544F95"/>
          <w:sz w:val="22"/>
          <w:szCs w:val="22"/>
        </w:rPr>
        <w:t>3</w:t>
      </w:r>
      <w:r w:rsidRPr="00E417D0">
        <w:rPr>
          <w:rFonts w:ascii="Arial" w:hAnsi="Arial" w:cs="Arial"/>
          <w:b/>
          <w:color w:val="544F95"/>
          <w:sz w:val="22"/>
          <w:szCs w:val="22"/>
        </w:rPr>
        <w:t>.2 Handout</w:t>
      </w:r>
    </w:p>
    <w:p w14:paraId="14A0D1E6" w14:textId="44FA2B52" w:rsidR="00E417D0" w:rsidRPr="00E417D0" w:rsidRDefault="00E417D0" w:rsidP="00E417D0">
      <w:pPr>
        <w:rPr>
          <w:sz w:val="22"/>
        </w:rPr>
      </w:pPr>
    </w:p>
    <w:p w14:paraId="1CAF1728" w14:textId="04181195" w:rsidR="00E417D0" w:rsidRDefault="00E417D0" w:rsidP="00E417D0">
      <w:pPr>
        <w:rPr>
          <w:b/>
          <w:sz w:val="22"/>
        </w:rPr>
      </w:pPr>
      <w:r w:rsidRPr="00E417D0">
        <w:rPr>
          <w:b/>
          <w:sz w:val="22"/>
        </w:rPr>
        <w:t xml:space="preserve">Name(s): </w:t>
      </w:r>
    </w:p>
    <w:p w14:paraId="78A12A76" w14:textId="4C5CBC42" w:rsidR="00E417D0" w:rsidRPr="00E417D0" w:rsidRDefault="00E417D0" w:rsidP="00E417D0">
      <w:pPr>
        <w:rPr>
          <w:sz w:val="22"/>
        </w:rPr>
      </w:pPr>
      <w:r w:rsidRPr="00E417D0">
        <w:rPr>
          <w:b/>
          <w:sz w:val="22"/>
        </w:rPr>
        <w:t>Date:</w:t>
      </w:r>
      <w:r w:rsidRPr="00E417D0">
        <w:rPr>
          <w:sz w:val="22"/>
        </w:rPr>
        <w:t xml:space="preserve"> </w:t>
      </w:r>
    </w:p>
    <w:p w14:paraId="59E6DCC3" w14:textId="77777777" w:rsidR="00E417D0" w:rsidRPr="00E417D0" w:rsidRDefault="00E417D0" w:rsidP="00E417D0">
      <w:pPr>
        <w:rPr>
          <w:sz w:val="22"/>
        </w:rPr>
      </w:pPr>
    </w:p>
    <w:p w14:paraId="08B01443" w14:textId="77777777" w:rsidR="00E417D0" w:rsidRPr="00E417D0" w:rsidRDefault="00E417D0" w:rsidP="00E417D0">
      <w:pPr>
        <w:rPr>
          <w:b/>
          <w:sz w:val="22"/>
        </w:rPr>
      </w:pPr>
      <w:r w:rsidRPr="00E417D0">
        <w:rPr>
          <w:rStyle w:val="Heading3Char"/>
          <w:rFonts w:ascii="Arial" w:hAnsi="Arial" w:cs="Arial"/>
          <w:b/>
          <w:color w:val="544F95"/>
          <w:sz w:val="22"/>
          <w:szCs w:val="22"/>
        </w:rPr>
        <w:t>Directions:</w:t>
      </w:r>
      <w:r w:rsidRPr="00E417D0">
        <w:rPr>
          <w:b/>
          <w:color w:val="544F95"/>
          <w:sz w:val="22"/>
        </w:rPr>
        <w:t xml:space="preserve"> </w:t>
      </w:r>
      <w:r w:rsidRPr="00E417D0">
        <w:rPr>
          <w:b/>
          <w:sz w:val="22"/>
        </w:rPr>
        <w:br/>
      </w:r>
    </w:p>
    <w:tbl>
      <w:tblPr>
        <w:tblStyle w:val="TableGrid0"/>
        <w:tblW w:w="4877" w:type="pct"/>
        <w:tblInd w:w="360" w:type="dxa"/>
        <w:tblCellMar>
          <w:top w:w="58" w:type="dxa"/>
          <w:left w:w="115" w:type="dxa"/>
          <w:bottom w:w="58" w:type="dxa"/>
          <w:right w:w="115" w:type="dxa"/>
        </w:tblCellMar>
        <w:tblLook w:val="04A0" w:firstRow="1" w:lastRow="0" w:firstColumn="1" w:lastColumn="0" w:noHBand="0" w:noVBand="1"/>
      </w:tblPr>
      <w:tblGrid>
        <w:gridCol w:w="3455"/>
        <w:gridCol w:w="3479"/>
        <w:gridCol w:w="3426"/>
        <w:gridCol w:w="3460"/>
      </w:tblGrid>
      <w:tr w:rsidR="00E417D0" w:rsidRPr="00E417D0" w14:paraId="62A1C925" w14:textId="77777777" w:rsidTr="00E417D0">
        <w:tc>
          <w:tcPr>
            <w:tcW w:w="3569" w:type="dxa"/>
            <w:shd w:val="clear" w:color="auto" w:fill="auto"/>
          </w:tcPr>
          <w:p w14:paraId="660605A3" w14:textId="77777777" w:rsidR="00E417D0" w:rsidRPr="00E417D0" w:rsidRDefault="00E417D0" w:rsidP="00C82766">
            <w:pPr>
              <w:rPr>
                <w:b/>
                <w:sz w:val="22"/>
              </w:rPr>
            </w:pPr>
            <w:r w:rsidRPr="00E417D0">
              <w:rPr>
                <w:b/>
                <w:sz w:val="22"/>
              </w:rPr>
              <w:t>Environment</w:t>
            </w:r>
          </w:p>
        </w:tc>
        <w:tc>
          <w:tcPr>
            <w:tcW w:w="3567" w:type="dxa"/>
            <w:shd w:val="clear" w:color="auto" w:fill="auto"/>
          </w:tcPr>
          <w:p w14:paraId="10131A01" w14:textId="77777777" w:rsidR="00E417D0" w:rsidRPr="00E417D0" w:rsidRDefault="00E417D0" w:rsidP="00C82766">
            <w:pPr>
              <w:rPr>
                <w:b/>
                <w:sz w:val="22"/>
              </w:rPr>
            </w:pPr>
            <w:r w:rsidRPr="00E417D0">
              <w:rPr>
                <w:b/>
                <w:sz w:val="22"/>
              </w:rPr>
              <w:t>Describe Accommodation/ Modification</w:t>
            </w:r>
          </w:p>
        </w:tc>
        <w:tc>
          <w:tcPr>
            <w:tcW w:w="3567" w:type="dxa"/>
            <w:shd w:val="clear" w:color="auto" w:fill="auto"/>
          </w:tcPr>
          <w:p w14:paraId="47D95F65" w14:textId="77777777" w:rsidR="00E417D0" w:rsidRPr="00E417D0" w:rsidRDefault="00E417D0" w:rsidP="00C82766">
            <w:pPr>
              <w:rPr>
                <w:b/>
                <w:sz w:val="22"/>
              </w:rPr>
            </w:pPr>
            <w:r w:rsidRPr="00E417D0">
              <w:rPr>
                <w:b/>
                <w:sz w:val="22"/>
              </w:rPr>
              <w:t>How will it promote access?</w:t>
            </w:r>
          </w:p>
        </w:tc>
        <w:tc>
          <w:tcPr>
            <w:tcW w:w="3567" w:type="dxa"/>
            <w:shd w:val="clear" w:color="auto" w:fill="auto"/>
          </w:tcPr>
          <w:p w14:paraId="792D8705" w14:textId="77777777" w:rsidR="00E417D0" w:rsidRPr="00E417D0" w:rsidRDefault="00E417D0" w:rsidP="00C82766">
            <w:pPr>
              <w:rPr>
                <w:b/>
                <w:sz w:val="22"/>
              </w:rPr>
            </w:pPr>
            <w:r w:rsidRPr="00E417D0">
              <w:rPr>
                <w:b/>
                <w:sz w:val="22"/>
              </w:rPr>
              <w:t>How will it promote participation?</w:t>
            </w:r>
          </w:p>
        </w:tc>
      </w:tr>
      <w:tr w:rsidR="00E417D0" w:rsidRPr="00E417D0" w14:paraId="18748E7F" w14:textId="77777777" w:rsidTr="00E417D0">
        <w:trPr>
          <w:trHeight w:val="2002"/>
        </w:trPr>
        <w:tc>
          <w:tcPr>
            <w:tcW w:w="3569" w:type="dxa"/>
            <w:shd w:val="clear" w:color="auto" w:fill="auto"/>
          </w:tcPr>
          <w:p w14:paraId="73AE73DE" w14:textId="77777777" w:rsidR="00E417D0" w:rsidRPr="00E417D0" w:rsidRDefault="00E417D0" w:rsidP="00C82766">
            <w:pPr>
              <w:rPr>
                <w:sz w:val="22"/>
              </w:rPr>
            </w:pPr>
            <w:r w:rsidRPr="00E417D0">
              <w:rPr>
                <w:sz w:val="22"/>
              </w:rPr>
              <w:t>Physical</w:t>
            </w:r>
          </w:p>
        </w:tc>
        <w:tc>
          <w:tcPr>
            <w:tcW w:w="3567" w:type="dxa"/>
            <w:shd w:val="clear" w:color="auto" w:fill="auto"/>
          </w:tcPr>
          <w:p w14:paraId="06A00D47" w14:textId="77777777" w:rsidR="00E417D0" w:rsidRPr="00E417D0" w:rsidRDefault="00E417D0" w:rsidP="00C82766">
            <w:pPr>
              <w:rPr>
                <w:sz w:val="22"/>
              </w:rPr>
            </w:pPr>
          </w:p>
        </w:tc>
        <w:tc>
          <w:tcPr>
            <w:tcW w:w="3567" w:type="dxa"/>
            <w:shd w:val="clear" w:color="auto" w:fill="auto"/>
          </w:tcPr>
          <w:p w14:paraId="452A198F" w14:textId="77777777" w:rsidR="00E417D0" w:rsidRPr="00E417D0" w:rsidRDefault="00E417D0" w:rsidP="00C82766">
            <w:pPr>
              <w:rPr>
                <w:sz w:val="22"/>
              </w:rPr>
            </w:pPr>
          </w:p>
        </w:tc>
        <w:tc>
          <w:tcPr>
            <w:tcW w:w="3567" w:type="dxa"/>
            <w:shd w:val="clear" w:color="auto" w:fill="auto"/>
          </w:tcPr>
          <w:p w14:paraId="7B2368B3" w14:textId="77777777" w:rsidR="00E417D0" w:rsidRPr="00E417D0" w:rsidRDefault="00E417D0" w:rsidP="00C82766">
            <w:pPr>
              <w:rPr>
                <w:sz w:val="22"/>
              </w:rPr>
            </w:pPr>
          </w:p>
        </w:tc>
      </w:tr>
      <w:tr w:rsidR="00E417D0" w:rsidRPr="00E417D0" w14:paraId="132167E7" w14:textId="77777777" w:rsidTr="00E417D0">
        <w:trPr>
          <w:trHeight w:val="1957"/>
        </w:trPr>
        <w:tc>
          <w:tcPr>
            <w:tcW w:w="3569" w:type="dxa"/>
            <w:shd w:val="clear" w:color="auto" w:fill="auto"/>
          </w:tcPr>
          <w:p w14:paraId="4A8B4E2A" w14:textId="77777777" w:rsidR="00E417D0" w:rsidRPr="00E417D0" w:rsidRDefault="00E417D0" w:rsidP="00C82766">
            <w:pPr>
              <w:rPr>
                <w:sz w:val="22"/>
              </w:rPr>
            </w:pPr>
            <w:r w:rsidRPr="00E417D0">
              <w:rPr>
                <w:sz w:val="22"/>
              </w:rPr>
              <w:t>Temporal</w:t>
            </w:r>
          </w:p>
        </w:tc>
        <w:tc>
          <w:tcPr>
            <w:tcW w:w="3567" w:type="dxa"/>
            <w:shd w:val="clear" w:color="auto" w:fill="auto"/>
          </w:tcPr>
          <w:p w14:paraId="5D428BA8" w14:textId="77777777" w:rsidR="00E417D0" w:rsidRPr="00E417D0" w:rsidRDefault="00E417D0" w:rsidP="00C82766">
            <w:pPr>
              <w:rPr>
                <w:sz w:val="22"/>
              </w:rPr>
            </w:pPr>
          </w:p>
        </w:tc>
        <w:tc>
          <w:tcPr>
            <w:tcW w:w="3567" w:type="dxa"/>
            <w:shd w:val="clear" w:color="auto" w:fill="auto"/>
          </w:tcPr>
          <w:p w14:paraId="5CF4832C" w14:textId="77777777" w:rsidR="00E417D0" w:rsidRPr="00E417D0" w:rsidRDefault="00E417D0" w:rsidP="00C82766">
            <w:pPr>
              <w:rPr>
                <w:sz w:val="22"/>
              </w:rPr>
            </w:pPr>
          </w:p>
        </w:tc>
        <w:tc>
          <w:tcPr>
            <w:tcW w:w="3567" w:type="dxa"/>
            <w:shd w:val="clear" w:color="auto" w:fill="auto"/>
          </w:tcPr>
          <w:p w14:paraId="2B591257" w14:textId="77777777" w:rsidR="00E417D0" w:rsidRPr="00E417D0" w:rsidRDefault="00E417D0" w:rsidP="00C82766">
            <w:pPr>
              <w:rPr>
                <w:sz w:val="22"/>
              </w:rPr>
            </w:pPr>
          </w:p>
        </w:tc>
      </w:tr>
      <w:tr w:rsidR="00E417D0" w:rsidRPr="00E417D0" w14:paraId="079AA88C" w14:textId="77777777" w:rsidTr="00E417D0">
        <w:trPr>
          <w:trHeight w:val="2209"/>
        </w:trPr>
        <w:tc>
          <w:tcPr>
            <w:tcW w:w="3569" w:type="dxa"/>
            <w:shd w:val="clear" w:color="auto" w:fill="auto"/>
          </w:tcPr>
          <w:p w14:paraId="039BC9A9" w14:textId="77777777" w:rsidR="00E417D0" w:rsidRPr="00E417D0" w:rsidRDefault="00E417D0" w:rsidP="00C82766">
            <w:pPr>
              <w:rPr>
                <w:sz w:val="22"/>
              </w:rPr>
            </w:pPr>
            <w:r w:rsidRPr="00E417D0">
              <w:rPr>
                <w:sz w:val="22"/>
              </w:rPr>
              <w:t>Social</w:t>
            </w:r>
          </w:p>
        </w:tc>
        <w:tc>
          <w:tcPr>
            <w:tcW w:w="3567" w:type="dxa"/>
            <w:shd w:val="clear" w:color="auto" w:fill="auto"/>
          </w:tcPr>
          <w:p w14:paraId="0A94097A" w14:textId="77777777" w:rsidR="00E417D0" w:rsidRPr="00E417D0" w:rsidRDefault="00E417D0" w:rsidP="00C82766">
            <w:pPr>
              <w:rPr>
                <w:sz w:val="22"/>
              </w:rPr>
            </w:pPr>
          </w:p>
        </w:tc>
        <w:tc>
          <w:tcPr>
            <w:tcW w:w="3567" w:type="dxa"/>
            <w:shd w:val="clear" w:color="auto" w:fill="auto"/>
          </w:tcPr>
          <w:p w14:paraId="6C3C3FD2" w14:textId="77777777" w:rsidR="00E417D0" w:rsidRPr="00E417D0" w:rsidRDefault="00E417D0" w:rsidP="00C82766">
            <w:pPr>
              <w:rPr>
                <w:sz w:val="22"/>
              </w:rPr>
            </w:pPr>
          </w:p>
        </w:tc>
        <w:tc>
          <w:tcPr>
            <w:tcW w:w="3567" w:type="dxa"/>
            <w:shd w:val="clear" w:color="auto" w:fill="auto"/>
          </w:tcPr>
          <w:p w14:paraId="5E694576" w14:textId="77777777" w:rsidR="00E417D0" w:rsidRPr="00E417D0" w:rsidRDefault="00E417D0" w:rsidP="00C82766">
            <w:pPr>
              <w:rPr>
                <w:sz w:val="22"/>
              </w:rPr>
            </w:pPr>
          </w:p>
        </w:tc>
      </w:tr>
    </w:tbl>
    <w:p w14:paraId="56AF37AE" w14:textId="546D26DE" w:rsidR="00E417D0" w:rsidRDefault="00E417D0">
      <w:pPr>
        <w:spacing w:after="160" w:line="259" w:lineRule="auto"/>
        <w:ind w:left="0" w:firstLine="0"/>
        <w:rPr>
          <w:rFonts w:eastAsiaTheme="majorEastAsia"/>
          <w:color w:val="2E74B5" w:themeColor="accent1" w:themeShade="BF"/>
          <w:sz w:val="22"/>
        </w:rPr>
      </w:pPr>
    </w:p>
    <w:p w14:paraId="5340ACD2" w14:textId="3E8CA09D" w:rsidR="00E417D0" w:rsidRPr="00E417D0" w:rsidRDefault="00E417D0" w:rsidP="00E417D0">
      <w:pPr>
        <w:pStyle w:val="Heading2"/>
        <w:rPr>
          <w:rFonts w:ascii="Arial" w:hAnsi="Arial" w:cs="Arial"/>
          <w:color w:val="544F95"/>
          <w:sz w:val="22"/>
          <w:szCs w:val="22"/>
        </w:rPr>
      </w:pPr>
      <w:r w:rsidRPr="00E417D0">
        <w:rPr>
          <w:rFonts w:ascii="Arial" w:hAnsi="Arial" w:cs="Arial"/>
          <w:b/>
          <w:color w:val="544F95"/>
          <w:sz w:val="22"/>
          <w:szCs w:val="22"/>
        </w:rPr>
        <w:lastRenderedPageBreak/>
        <w:t xml:space="preserve">Learning Guide </w:t>
      </w:r>
      <w:r w:rsidR="00216FBC">
        <w:rPr>
          <w:rFonts w:ascii="Arial" w:hAnsi="Arial" w:cs="Arial"/>
          <w:b/>
          <w:color w:val="544F95"/>
          <w:sz w:val="22"/>
          <w:szCs w:val="22"/>
        </w:rPr>
        <w:t>3</w:t>
      </w:r>
      <w:bookmarkStart w:id="0" w:name="_GoBack"/>
      <w:bookmarkEnd w:id="0"/>
      <w:r w:rsidRPr="00E417D0">
        <w:rPr>
          <w:rFonts w:ascii="Arial" w:hAnsi="Arial" w:cs="Arial"/>
          <w:b/>
          <w:color w:val="544F95"/>
          <w:sz w:val="22"/>
          <w:szCs w:val="22"/>
        </w:rPr>
        <w:t>.2 Handout</w:t>
      </w:r>
      <w:r w:rsidRPr="00E417D0">
        <w:rPr>
          <w:rFonts w:ascii="Arial" w:hAnsi="Arial" w:cs="Arial"/>
          <w:color w:val="544F95"/>
          <w:sz w:val="22"/>
          <w:szCs w:val="22"/>
        </w:rPr>
        <w:t xml:space="preserve"> - SAMPLE ANSWERS</w:t>
      </w:r>
    </w:p>
    <w:p w14:paraId="7332C356" w14:textId="35D52154" w:rsidR="00E417D0" w:rsidRPr="00E417D0" w:rsidRDefault="00E417D0" w:rsidP="00E417D0">
      <w:pPr>
        <w:rPr>
          <w:sz w:val="22"/>
        </w:rPr>
      </w:pPr>
    </w:p>
    <w:p w14:paraId="72733E5B" w14:textId="4A2C116F" w:rsidR="00E417D0" w:rsidRDefault="00E417D0" w:rsidP="00E417D0">
      <w:pPr>
        <w:rPr>
          <w:b/>
          <w:sz w:val="22"/>
        </w:rPr>
      </w:pPr>
      <w:r w:rsidRPr="00E417D0">
        <w:rPr>
          <w:b/>
          <w:sz w:val="22"/>
        </w:rPr>
        <w:t xml:space="preserve">Name(s): </w:t>
      </w:r>
    </w:p>
    <w:p w14:paraId="7D7CAC48" w14:textId="4C6C512E" w:rsidR="00E417D0" w:rsidRPr="00E417D0" w:rsidRDefault="00E417D0" w:rsidP="00E417D0">
      <w:pPr>
        <w:rPr>
          <w:sz w:val="22"/>
        </w:rPr>
      </w:pPr>
      <w:r w:rsidRPr="00E417D0">
        <w:rPr>
          <w:b/>
          <w:sz w:val="22"/>
        </w:rPr>
        <w:t>Date:</w:t>
      </w:r>
      <w:r w:rsidRPr="00E417D0">
        <w:rPr>
          <w:sz w:val="22"/>
        </w:rPr>
        <w:t xml:space="preserve"> </w:t>
      </w:r>
    </w:p>
    <w:p w14:paraId="32EA31AE" w14:textId="77777777" w:rsidR="00E417D0" w:rsidRPr="00E417D0" w:rsidRDefault="00E417D0" w:rsidP="00E417D0">
      <w:pPr>
        <w:rPr>
          <w:sz w:val="22"/>
        </w:rPr>
      </w:pPr>
    </w:p>
    <w:p w14:paraId="5D80ACDC" w14:textId="77777777" w:rsidR="00E417D0" w:rsidRPr="00E417D0" w:rsidRDefault="00E417D0" w:rsidP="00E417D0">
      <w:pPr>
        <w:rPr>
          <w:b/>
          <w:sz w:val="22"/>
        </w:rPr>
      </w:pPr>
      <w:r w:rsidRPr="00E417D0">
        <w:rPr>
          <w:rStyle w:val="Heading3Char"/>
          <w:rFonts w:ascii="Arial" w:hAnsi="Arial" w:cs="Arial"/>
          <w:b/>
          <w:color w:val="544F95"/>
          <w:sz w:val="22"/>
          <w:szCs w:val="22"/>
        </w:rPr>
        <w:t>Directions:</w:t>
      </w:r>
      <w:r w:rsidRPr="00E417D0">
        <w:rPr>
          <w:b/>
          <w:color w:val="544F95"/>
          <w:sz w:val="22"/>
        </w:rPr>
        <w:t xml:space="preserve"> </w:t>
      </w:r>
      <w:r w:rsidRPr="00E417D0">
        <w:rPr>
          <w:b/>
          <w:sz w:val="22"/>
        </w:rPr>
        <w:br/>
      </w:r>
    </w:p>
    <w:tbl>
      <w:tblPr>
        <w:tblStyle w:val="TableGrid0"/>
        <w:tblW w:w="4877" w:type="pct"/>
        <w:tblInd w:w="360" w:type="dxa"/>
        <w:tblCellMar>
          <w:top w:w="58" w:type="dxa"/>
          <w:left w:w="115" w:type="dxa"/>
          <w:bottom w:w="58" w:type="dxa"/>
          <w:right w:w="115" w:type="dxa"/>
        </w:tblCellMar>
        <w:tblLook w:val="04A0" w:firstRow="1" w:lastRow="0" w:firstColumn="1" w:lastColumn="0" w:noHBand="0" w:noVBand="1"/>
      </w:tblPr>
      <w:tblGrid>
        <w:gridCol w:w="3441"/>
        <w:gridCol w:w="3469"/>
        <w:gridCol w:w="3455"/>
        <w:gridCol w:w="3455"/>
      </w:tblGrid>
      <w:tr w:rsidR="00E417D0" w:rsidRPr="00E417D0" w14:paraId="71B1BF94" w14:textId="77777777" w:rsidTr="00E417D0">
        <w:tc>
          <w:tcPr>
            <w:tcW w:w="3569" w:type="dxa"/>
            <w:shd w:val="clear" w:color="auto" w:fill="auto"/>
          </w:tcPr>
          <w:p w14:paraId="2C746D28" w14:textId="77777777" w:rsidR="00E417D0" w:rsidRPr="00E417D0" w:rsidRDefault="00E417D0" w:rsidP="00C82766">
            <w:pPr>
              <w:rPr>
                <w:b/>
                <w:sz w:val="22"/>
              </w:rPr>
            </w:pPr>
            <w:r w:rsidRPr="00E417D0">
              <w:rPr>
                <w:b/>
                <w:sz w:val="22"/>
              </w:rPr>
              <w:t>Environment</w:t>
            </w:r>
          </w:p>
        </w:tc>
        <w:tc>
          <w:tcPr>
            <w:tcW w:w="3567" w:type="dxa"/>
            <w:shd w:val="clear" w:color="auto" w:fill="auto"/>
          </w:tcPr>
          <w:p w14:paraId="098C6D54" w14:textId="77777777" w:rsidR="00E417D0" w:rsidRPr="00E417D0" w:rsidRDefault="00E417D0" w:rsidP="00C82766">
            <w:pPr>
              <w:rPr>
                <w:b/>
                <w:sz w:val="22"/>
              </w:rPr>
            </w:pPr>
            <w:r w:rsidRPr="00E417D0">
              <w:rPr>
                <w:b/>
                <w:sz w:val="22"/>
              </w:rPr>
              <w:t>Describe Accommodation/ Modification</w:t>
            </w:r>
          </w:p>
        </w:tc>
        <w:tc>
          <w:tcPr>
            <w:tcW w:w="3567" w:type="dxa"/>
            <w:shd w:val="clear" w:color="auto" w:fill="auto"/>
          </w:tcPr>
          <w:p w14:paraId="6B4AE22A" w14:textId="77777777" w:rsidR="00E417D0" w:rsidRPr="00E417D0" w:rsidRDefault="00E417D0" w:rsidP="00C82766">
            <w:pPr>
              <w:rPr>
                <w:b/>
                <w:sz w:val="22"/>
              </w:rPr>
            </w:pPr>
            <w:r w:rsidRPr="00E417D0">
              <w:rPr>
                <w:b/>
                <w:sz w:val="22"/>
              </w:rPr>
              <w:t>How will it promote access?</w:t>
            </w:r>
          </w:p>
        </w:tc>
        <w:tc>
          <w:tcPr>
            <w:tcW w:w="3567" w:type="dxa"/>
            <w:shd w:val="clear" w:color="auto" w:fill="auto"/>
          </w:tcPr>
          <w:p w14:paraId="32D35D5E" w14:textId="77777777" w:rsidR="00E417D0" w:rsidRPr="00E417D0" w:rsidRDefault="00E417D0" w:rsidP="00C82766">
            <w:pPr>
              <w:rPr>
                <w:b/>
                <w:sz w:val="22"/>
              </w:rPr>
            </w:pPr>
            <w:r w:rsidRPr="00E417D0">
              <w:rPr>
                <w:b/>
                <w:sz w:val="22"/>
              </w:rPr>
              <w:t>How will it promote participation?</w:t>
            </w:r>
          </w:p>
        </w:tc>
      </w:tr>
      <w:tr w:rsidR="00E417D0" w:rsidRPr="00E417D0" w14:paraId="0573A367" w14:textId="77777777" w:rsidTr="00E417D0">
        <w:trPr>
          <w:trHeight w:val="2002"/>
        </w:trPr>
        <w:tc>
          <w:tcPr>
            <w:tcW w:w="3569" w:type="dxa"/>
            <w:shd w:val="clear" w:color="auto" w:fill="auto"/>
          </w:tcPr>
          <w:p w14:paraId="4B0F8833" w14:textId="77777777" w:rsidR="00E417D0" w:rsidRPr="00E417D0" w:rsidRDefault="00E417D0" w:rsidP="00C82766">
            <w:pPr>
              <w:rPr>
                <w:sz w:val="22"/>
              </w:rPr>
            </w:pPr>
            <w:r w:rsidRPr="00E417D0">
              <w:rPr>
                <w:sz w:val="22"/>
              </w:rPr>
              <w:t>Physical</w:t>
            </w:r>
          </w:p>
        </w:tc>
        <w:tc>
          <w:tcPr>
            <w:tcW w:w="3567" w:type="dxa"/>
            <w:shd w:val="clear" w:color="auto" w:fill="auto"/>
          </w:tcPr>
          <w:p w14:paraId="2DE8FB0C" w14:textId="77777777" w:rsidR="00E417D0" w:rsidRPr="00E417D0" w:rsidRDefault="00E417D0" w:rsidP="00C82766">
            <w:pPr>
              <w:rPr>
                <w:color w:val="544F95"/>
                <w:sz w:val="22"/>
              </w:rPr>
            </w:pPr>
            <w:r w:rsidRPr="00E417D0">
              <w:rPr>
                <w:color w:val="544F95"/>
                <w:sz w:val="22"/>
              </w:rPr>
              <w:t>Offer multiple seating options (e.g., floor, carpet, chair) during morning circle time.</w:t>
            </w:r>
          </w:p>
        </w:tc>
        <w:tc>
          <w:tcPr>
            <w:tcW w:w="3567" w:type="dxa"/>
            <w:shd w:val="clear" w:color="auto" w:fill="auto"/>
          </w:tcPr>
          <w:p w14:paraId="5DF3D220" w14:textId="77777777" w:rsidR="00E417D0" w:rsidRPr="00E417D0" w:rsidRDefault="00E417D0" w:rsidP="00C82766">
            <w:pPr>
              <w:rPr>
                <w:color w:val="544F95"/>
                <w:sz w:val="22"/>
              </w:rPr>
            </w:pPr>
            <w:r w:rsidRPr="00E417D0">
              <w:rPr>
                <w:color w:val="544F95"/>
                <w:sz w:val="22"/>
              </w:rPr>
              <w:t>Modification will allow students with differing needs (such as physical disabilities) to access group activities.</w:t>
            </w:r>
          </w:p>
        </w:tc>
        <w:tc>
          <w:tcPr>
            <w:tcW w:w="3567" w:type="dxa"/>
            <w:shd w:val="clear" w:color="auto" w:fill="auto"/>
          </w:tcPr>
          <w:p w14:paraId="6DD0FC80" w14:textId="77777777" w:rsidR="00E417D0" w:rsidRPr="00E417D0" w:rsidRDefault="00E417D0" w:rsidP="00C82766">
            <w:pPr>
              <w:rPr>
                <w:color w:val="544F95"/>
                <w:sz w:val="22"/>
              </w:rPr>
            </w:pPr>
            <w:r w:rsidRPr="00E417D0">
              <w:rPr>
                <w:color w:val="544F95"/>
                <w:sz w:val="22"/>
              </w:rPr>
              <w:t>Modification will allow student to make a choice for participation in circle time.</w:t>
            </w:r>
          </w:p>
        </w:tc>
      </w:tr>
      <w:tr w:rsidR="00E417D0" w:rsidRPr="00E417D0" w14:paraId="0CB8B5BF" w14:textId="77777777" w:rsidTr="00E417D0">
        <w:trPr>
          <w:trHeight w:val="1957"/>
        </w:trPr>
        <w:tc>
          <w:tcPr>
            <w:tcW w:w="3569" w:type="dxa"/>
            <w:shd w:val="clear" w:color="auto" w:fill="auto"/>
          </w:tcPr>
          <w:p w14:paraId="40506548" w14:textId="77777777" w:rsidR="00E417D0" w:rsidRPr="00E417D0" w:rsidRDefault="00E417D0" w:rsidP="00C82766">
            <w:pPr>
              <w:rPr>
                <w:sz w:val="22"/>
              </w:rPr>
            </w:pPr>
            <w:r w:rsidRPr="00E417D0">
              <w:rPr>
                <w:sz w:val="22"/>
              </w:rPr>
              <w:t>Temporal</w:t>
            </w:r>
          </w:p>
        </w:tc>
        <w:tc>
          <w:tcPr>
            <w:tcW w:w="3567" w:type="dxa"/>
            <w:shd w:val="clear" w:color="auto" w:fill="auto"/>
          </w:tcPr>
          <w:p w14:paraId="674A6434" w14:textId="77777777" w:rsidR="00E417D0" w:rsidRPr="00E417D0" w:rsidRDefault="00E417D0" w:rsidP="00C82766">
            <w:pPr>
              <w:rPr>
                <w:color w:val="544F95"/>
                <w:sz w:val="22"/>
              </w:rPr>
            </w:pPr>
            <w:r w:rsidRPr="00E417D0">
              <w:rPr>
                <w:color w:val="544F95"/>
                <w:sz w:val="22"/>
              </w:rPr>
              <w:t>Represent the daily schedule in a concrete way by using pictures on a ring for a child to hold.</w:t>
            </w:r>
          </w:p>
        </w:tc>
        <w:tc>
          <w:tcPr>
            <w:tcW w:w="3567" w:type="dxa"/>
            <w:shd w:val="clear" w:color="auto" w:fill="auto"/>
          </w:tcPr>
          <w:p w14:paraId="2BF3120F" w14:textId="77777777" w:rsidR="00E417D0" w:rsidRPr="00E417D0" w:rsidRDefault="00E417D0" w:rsidP="00C82766">
            <w:pPr>
              <w:rPr>
                <w:color w:val="544F95"/>
                <w:sz w:val="22"/>
              </w:rPr>
            </w:pPr>
            <w:r w:rsidRPr="00E417D0">
              <w:rPr>
                <w:color w:val="544F95"/>
                <w:sz w:val="22"/>
              </w:rPr>
              <w:t xml:space="preserve">Accommodation will allow student to anticipate the daily activities and transition easily </w:t>
            </w:r>
            <w:proofErr w:type="gramStart"/>
            <w:r w:rsidRPr="00E417D0">
              <w:rPr>
                <w:color w:val="544F95"/>
                <w:sz w:val="22"/>
              </w:rPr>
              <w:t>so as to</w:t>
            </w:r>
            <w:proofErr w:type="gramEnd"/>
            <w:r w:rsidRPr="00E417D0">
              <w:rPr>
                <w:color w:val="544F95"/>
                <w:sz w:val="22"/>
              </w:rPr>
              <w:t xml:space="preserve"> access activities.</w:t>
            </w:r>
          </w:p>
        </w:tc>
        <w:tc>
          <w:tcPr>
            <w:tcW w:w="3567" w:type="dxa"/>
            <w:shd w:val="clear" w:color="auto" w:fill="auto"/>
          </w:tcPr>
          <w:p w14:paraId="270883E5" w14:textId="77777777" w:rsidR="00E417D0" w:rsidRPr="00E417D0" w:rsidRDefault="00E417D0" w:rsidP="00C82766">
            <w:pPr>
              <w:rPr>
                <w:color w:val="544F95"/>
                <w:sz w:val="22"/>
              </w:rPr>
            </w:pPr>
            <w:r w:rsidRPr="00E417D0">
              <w:rPr>
                <w:color w:val="544F95"/>
                <w:sz w:val="22"/>
              </w:rPr>
              <w:t>Accommodation will promote student’s participation by easing transitions between activities.</w:t>
            </w:r>
          </w:p>
        </w:tc>
      </w:tr>
      <w:tr w:rsidR="00E417D0" w:rsidRPr="00E417D0" w14:paraId="5AD2A541" w14:textId="77777777" w:rsidTr="00E417D0">
        <w:trPr>
          <w:trHeight w:val="2119"/>
        </w:trPr>
        <w:tc>
          <w:tcPr>
            <w:tcW w:w="3569" w:type="dxa"/>
            <w:shd w:val="clear" w:color="auto" w:fill="auto"/>
          </w:tcPr>
          <w:p w14:paraId="252113CA" w14:textId="77777777" w:rsidR="00E417D0" w:rsidRPr="00E417D0" w:rsidRDefault="00E417D0" w:rsidP="00C82766">
            <w:pPr>
              <w:rPr>
                <w:sz w:val="22"/>
              </w:rPr>
            </w:pPr>
            <w:r w:rsidRPr="00E417D0">
              <w:rPr>
                <w:sz w:val="22"/>
              </w:rPr>
              <w:t>Social</w:t>
            </w:r>
          </w:p>
        </w:tc>
        <w:tc>
          <w:tcPr>
            <w:tcW w:w="3567" w:type="dxa"/>
            <w:shd w:val="clear" w:color="auto" w:fill="auto"/>
          </w:tcPr>
          <w:p w14:paraId="0100F717" w14:textId="77777777" w:rsidR="00E417D0" w:rsidRPr="00E417D0" w:rsidRDefault="00E417D0" w:rsidP="00C82766">
            <w:pPr>
              <w:rPr>
                <w:color w:val="544F95"/>
                <w:sz w:val="22"/>
              </w:rPr>
            </w:pPr>
            <w:r w:rsidRPr="00E417D0">
              <w:rPr>
                <w:color w:val="544F95"/>
                <w:sz w:val="22"/>
              </w:rPr>
              <w:t>Provide ample materials such as cars in the block area for many children to play together.</w:t>
            </w:r>
          </w:p>
        </w:tc>
        <w:tc>
          <w:tcPr>
            <w:tcW w:w="3567" w:type="dxa"/>
            <w:shd w:val="clear" w:color="auto" w:fill="auto"/>
          </w:tcPr>
          <w:p w14:paraId="1D13E481" w14:textId="77777777" w:rsidR="00E417D0" w:rsidRPr="00E417D0" w:rsidRDefault="00E417D0" w:rsidP="00C82766">
            <w:pPr>
              <w:rPr>
                <w:color w:val="544F95"/>
                <w:sz w:val="22"/>
              </w:rPr>
            </w:pPr>
            <w:r w:rsidRPr="00E417D0">
              <w:rPr>
                <w:color w:val="544F95"/>
                <w:sz w:val="22"/>
              </w:rPr>
              <w:t>Modification will allow students to access social play through availability of multiple and various materials.</w:t>
            </w:r>
          </w:p>
        </w:tc>
        <w:tc>
          <w:tcPr>
            <w:tcW w:w="3567" w:type="dxa"/>
            <w:shd w:val="clear" w:color="auto" w:fill="auto"/>
          </w:tcPr>
          <w:p w14:paraId="1F31F6B8" w14:textId="77777777" w:rsidR="00E417D0" w:rsidRPr="00E417D0" w:rsidRDefault="00E417D0" w:rsidP="00C82766">
            <w:pPr>
              <w:rPr>
                <w:color w:val="544F95"/>
                <w:sz w:val="22"/>
              </w:rPr>
            </w:pPr>
            <w:r w:rsidRPr="00E417D0">
              <w:rPr>
                <w:color w:val="544F95"/>
                <w:sz w:val="22"/>
              </w:rPr>
              <w:t>Modification will promote a student’s participation by providing an accessible and non-threatening way to engage in social environments.</w:t>
            </w:r>
          </w:p>
        </w:tc>
      </w:tr>
    </w:tbl>
    <w:p w14:paraId="7699CA0C" w14:textId="186D72D2" w:rsidR="001F751A" w:rsidRPr="00E417D0" w:rsidRDefault="001F751A" w:rsidP="00710B1D">
      <w:pPr>
        <w:spacing w:after="160" w:line="259" w:lineRule="auto"/>
        <w:ind w:left="0" w:firstLine="0"/>
        <w:rPr>
          <w:rFonts w:eastAsiaTheme="minorEastAsia"/>
          <w:color w:val="000000" w:themeColor="text1"/>
          <w:sz w:val="22"/>
        </w:rPr>
      </w:pPr>
    </w:p>
    <w:sectPr w:rsidR="001F751A" w:rsidRPr="00E417D0" w:rsidSect="00E417D0">
      <w:headerReference w:type="default" r:id="rId11"/>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721F" w14:textId="77777777" w:rsidR="007D7840" w:rsidRDefault="007D7840" w:rsidP="0088581E">
      <w:pPr>
        <w:spacing w:after="0" w:line="240" w:lineRule="auto"/>
      </w:pPr>
      <w:r>
        <w:separator/>
      </w:r>
    </w:p>
  </w:endnote>
  <w:endnote w:type="continuationSeparator" w:id="0">
    <w:p w14:paraId="0E544241" w14:textId="77777777" w:rsidR="007D7840" w:rsidRDefault="007D7840"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F23A" w14:textId="77777777" w:rsidR="007D7840" w:rsidRDefault="007D7840" w:rsidP="0088581E">
      <w:pPr>
        <w:spacing w:after="0" w:line="240" w:lineRule="auto"/>
      </w:pPr>
      <w:r>
        <w:separator/>
      </w:r>
    </w:p>
  </w:footnote>
  <w:footnote w:type="continuationSeparator" w:id="0">
    <w:p w14:paraId="341499BD" w14:textId="77777777" w:rsidR="007D7840" w:rsidRDefault="007D7840"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4E4F2931" w:rsidR="00C02642" w:rsidRPr="00C91825" w:rsidRDefault="00C02642" w:rsidP="00C02642">
    <w:pPr>
      <w:pStyle w:val="Header"/>
      <w:jc w:val="right"/>
      <w:rPr>
        <w:sz w:val="20"/>
      </w:rPr>
    </w:pPr>
    <w:r w:rsidRPr="00C91825">
      <w:rPr>
        <w:sz w:val="20"/>
      </w:rPr>
      <w:t xml:space="preserve">RPMs | Module </w:t>
    </w:r>
    <w:r w:rsidR="00E26BE8">
      <w:rPr>
        <w:sz w:val="20"/>
      </w:rPr>
      <w:t>3</w:t>
    </w:r>
    <w:r w:rsidRPr="00C91825">
      <w:rPr>
        <w:sz w:val="20"/>
      </w:rPr>
      <w:t xml:space="preserve"> </w:t>
    </w:r>
    <w:r w:rsidR="00E26BE8">
      <w:rPr>
        <w:sz w:val="20"/>
      </w:rPr>
      <w:t>Environment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E26BE8">
      <w:rPr>
        <w:sz w:val="20"/>
      </w:rPr>
      <w:t>3</w:t>
    </w:r>
    <w:r w:rsidR="00E417D0">
      <w:rPr>
        <w:sz w:val="20"/>
      </w:rPr>
      <w:t>.</w:t>
    </w:r>
    <w:r w:rsidR="00710B1D">
      <w:rPr>
        <w:sz w:val="20"/>
      </w:rPr>
      <w:t>3</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3DA62DA"/>
    <w:multiLevelType w:val="hybridMultilevel"/>
    <w:tmpl w:val="2E76D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6651E"/>
    <w:multiLevelType w:val="hybridMultilevel"/>
    <w:tmpl w:val="DA8256E0"/>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B6ADE"/>
    <w:multiLevelType w:val="hybridMultilevel"/>
    <w:tmpl w:val="159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B5403"/>
    <w:multiLevelType w:val="hybridMultilevel"/>
    <w:tmpl w:val="964A233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16"/>
  </w:num>
  <w:num w:numId="3">
    <w:abstractNumId w:val="11"/>
  </w:num>
  <w:num w:numId="4">
    <w:abstractNumId w:val="0"/>
  </w:num>
  <w:num w:numId="5">
    <w:abstractNumId w:val="5"/>
  </w:num>
  <w:num w:numId="6">
    <w:abstractNumId w:val="8"/>
  </w:num>
  <w:num w:numId="7">
    <w:abstractNumId w:val="12"/>
  </w:num>
  <w:num w:numId="8">
    <w:abstractNumId w:val="3"/>
  </w:num>
  <w:num w:numId="9">
    <w:abstractNumId w:val="10"/>
  </w:num>
  <w:num w:numId="10">
    <w:abstractNumId w:val="13"/>
  </w:num>
  <w:num w:numId="11">
    <w:abstractNumId w:val="15"/>
  </w:num>
  <w:num w:numId="12">
    <w:abstractNumId w:val="1"/>
  </w:num>
  <w:num w:numId="13">
    <w:abstractNumId w:val="6"/>
  </w:num>
  <w:num w:numId="14">
    <w:abstractNumId w:val="9"/>
  </w:num>
  <w:num w:numId="15">
    <w:abstractNumId w:val="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2410F"/>
    <w:rsid w:val="001828C0"/>
    <w:rsid w:val="001F0449"/>
    <w:rsid w:val="001F751A"/>
    <w:rsid w:val="00216FBC"/>
    <w:rsid w:val="002A08D0"/>
    <w:rsid w:val="002C1607"/>
    <w:rsid w:val="00392DCD"/>
    <w:rsid w:val="003C034C"/>
    <w:rsid w:val="003D6502"/>
    <w:rsid w:val="00413003"/>
    <w:rsid w:val="00421249"/>
    <w:rsid w:val="0042303B"/>
    <w:rsid w:val="0046092D"/>
    <w:rsid w:val="004C26EC"/>
    <w:rsid w:val="005072E1"/>
    <w:rsid w:val="005578FF"/>
    <w:rsid w:val="005842B8"/>
    <w:rsid w:val="00622C74"/>
    <w:rsid w:val="00660287"/>
    <w:rsid w:val="006A7060"/>
    <w:rsid w:val="00710B1D"/>
    <w:rsid w:val="007B223A"/>
    <w:rsid w:val="007D1F2B"/>
    <w:rsid w:val="007D7840"/>
    <w:rsid w:val="007E7FFD"/>
    <w:rsid w:val="0088581E"/>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E07FEE"/>
    <w:rsid w:val="00E26BE8"/>
    <w:rsid w:val="00E417D0"/>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1F751A"/>
    <w:pPr>
      <w:spacing w:after="120" w:line="240" w:lineRule="auto"/>
      <w:ind w:left="144" w:firstLine="0"/>
      <w:outlineLvl w:val="0"/>
    </w:pPr>
    <w:rPr>
      <w:rFonts w:eastAsiaTheme="minorEastAsia"/>
      <w:b/>
      <w:color w:val="FFFFFF" w:themeColor="background1"/>
      <w:sz w:val="32"/>
      <w:szCs w:val="40"/>
    </w:rPr>
  </w:style>
  <w:style w:type="paragraph" w:styleId="BalloonText">
    <w:name w:val="Balloon Text"/>
    <w:basedOn w:val="Normal"/>
    <w:link w:val="BalloonTextChar"/>
    <w:uiPriority w:val="99"/>
    <w:semiHidden/>
    <w:unhideWhenUsed/>
    <w:rsid w:val="00710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1D"/>
    <w:rPr>
      <w:rFonts w:ascii="Segoe UI" w:eastAsia="Arial" w:hAnsi="Segoe UI" w:cs="Segoe UI"/>
      <w:color w:val="46464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3-environment-plan/lesson-2-gathering-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ctacenter.org/decrp/topic-environment.a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2018-07-13T19:07:00Z</dcterms:created>
  <dcterms:modified xsi:type="dcterms:W3CDTF">2018-07-31T14:01:00Z</dcterms:modified>
</cp:coreProperties>
</file>