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5FBBAF25" w14:textId="5AAD111A" w:rsidR="00711627" w:rsidRDefault="00E07FEE" w:rsidP="005E550C">
      <w:pPr>
        <w:pStyle w:val="Heading1"/>
        <w:ind w:left="0"/>
        <w:rPr>
          <w:color w:val="544F95"/>
          <w:sz w:val="36"/>
        </w:rPr>
      </w:pPr>
      <w:r w:rsidRPr="00E07FEE">
        <w:rPr>
          <w:color w:val="544F95"/>
          <w:sz w:val="36"/>
        </w:rPr>
        <w:t xml:space="preserve">Learning Guide </w:t>
      </w:r>
      <w:r w:rsidR="00B2280E">
        <w:rPr>
          <w:color w:val="544F95"/>
          <w:sz w:val="36"/>
        </w:rPr>
        <w:t>2.8</w:t>
      </w:r>
      <w:r w:rsidR="003C034C">
        <w:rPr>
          <w:color w:val="544F95"/>
          <w:sz w:val="36"/>
        </w:rPr>
        <w:t>-</w:t>
      </w:r>
      <w:r w:rsidRPr="00E07FEE">
        <w:rPr>
          <w:color w:val="544F95"/>
          <w:sz w:val="36"/>
        </w:rPr>
        <w:t xml:space="preserve"> </w:t>
      </w:r>
    </w:p>
    <w:p w14:paraId="1FAEE132" w14:textId="3328556A" w:rsidR="00F614D6" w:rsidRDefault="00B2280E" w:rsidP="005E550C">
      <w:pPr>
        <w:pStyle w:val="Heading1"/>
        <w:ind w:left="0"/>
        <w:rPr>
          <w:color w:val="544F95"/>
          <w:sz w:val="36"/>
        </w:rPr>
      </w:pPr>
      <w:r>
        <w:rPr>
          <w:color w:val="544F95"/>
          <w:sz w:val="36"/>
        </w:rPr>
        <w:t>Planned and Timely Strategies Table</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A0E77"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31C77215" w14:textId="12B08A19" w:rsidR="00E07FEE" w:rsidRPr="00B2280E" w:rsidRDefault="00B2280E" w:rsidP="00E07FEE">
      <w:pPr>
        <w:rPr>
          <w:sz w:val="22"/>
        </w:rPr>
      </w:pPr>
      <w:r w:rsidRPr="00B2280E">
        <w:rPr>
          <w:sz w:val="22"/>
        </w:rPr>
        <w:t>Transition practices are an intentional set of activities that promote communication between sending and receiving practitioners, engage families in collaborative planning, and support the preparation and adjustment of children and families to a change in settings or programs.</w:t>
      </w:r>
    </w:p>
    <w:p w14:paraId="03D94B91" w14:textId="77777777" w:rsidR="00B2280E" w:rsidRPr="00B2280E" w:rsidRDefault="00B2280E" w:rsidP="00B2280E">
      <w:pPr>
        <w:ind w:left="0" w:firstLine="0"/>
        <w:rPr>
          <w:sz w:val="22"/>
        </w:rPr>
      </w:pPr>
    </w:p>
    <w:tbl>
      <w:tblPr>
        <w:tblStyle w:val="TableGrid0"/>
        <w:tblW w:w="14683" w:type="dxa"/>
        <w:jc w:val="center"/>
        <w:tblLayout w:type="fixed"/>
        <w:tblCellMar>
          <w:top w:w="43" w:type="dxa"/>
          <w:left w:w="115" w:type="dxa"/>
          <w:bottom w:w="43" w:type="dxa"/>
          <w:right w:w="115" w:type="dxa"/>
        </w:tblCellMar>
        <w:tblLook w:val="04A0" w:firstRow="1" w:lastRow="0" w:firstColumn="1" w:lastColumn="0" w:noHBand="0" w:noVBand="1"/>
      </w:tblPr>
      <w:tblGrid>
        <w:gridCol w:w="2936"/>
        <w:gridCol w:w="2937"/>
        <w:gridCol w:w="2936"/>
        <w:gridCol w:w="2937"/>
        <w:gridCol w:w="2937"/>
      </w:tblGrid>
      <w:tr w:rsidR="00B2280E" w:rsidRPr="00B2280E" w14:paraId="7CC345F6" w14:textId="77777777" w:rsidTr="00B2280E">
        <w:trPr>
          <w:trHeight w:val="660"/>
          <w:jc w:val="center"/>
        </w:trPr>
        <w:tc>
          <w:tcPr>
            <w:tcW w:w="2936" w:type="dxa"/>
            <w:shd w:val="clear" w:color="auto" w:fill="auto"/>
          </w:tcPr>
          <w:p w14:paraId="4234B146" w14:textId="77777777" w:rsidR="00B2280E" w:rsidRPr="00B2280E" w:rsidRDefault="00B2280E" w:rsidP="00C82766">
            <w:pPr>
              <w:rPr>
                <w:b/>
                <w:sz w:val="22"/>
              </w:rPr>
            </w:pPr>
            <w:r w:rsidRPr="00B2280E">
              <w:rPr>
                <w:b/>
                <w:sz w:val="22"/>
              </w:rPr>
              <w:t>Strategy</w:t>
            </w:r>
          </w:p>
        </w:tc>
        <w:tc>
          <w:tcPr>
            <w:tcW w:w="2937" w:type="dxa"/>
            <w:tcBorders>
              <w:bottom w:val="single" w:sz="4" w:space="0" w:color="auto"/>
            </w:tcBorders>
            <w:shd w:val="clear" w:color="auto" w:fill="auto"/>
          </w:tcPr>
          <w:p w14:paraId="7A819BB9" w14:textId="77777777" w:rsidR="00B2280E" w:rsidRPr="00B2280E" w:rsidRDefault="00B2280E" w:rsidP="00C82766">
            <w:pPr>
              <w:rPr>
                <w:b/>
                <w:sz w:val="22"/>
              </w:rPr>
            </w:pPr>
            <w:r w:rsidRPr="00B2280E">
              <w:rPr>
                <w:b/>
                <w:sz w:val="22"/>
              </w:rPr>
              <w:t>Purpose</w:t>
            </w:r>
          </w:p>
        </w:tc>
        <w:tc>
          <w:tcPr>
            <w:tcW w:w="2936" w:type="dxa"/>
            <w:tcBorders>
              <w:bottom w:val="single" w:sz="4" w:space="0" w:color="auto"/>
            </w:tcBorders>
            <w:shd w:val="clear" w:color="auto" w:fill="auto"/>
          </w:tcPr>
          <w:p w14:paraId="59400B7B" w14:textId="77777777" w:rsidR="00B2280E" w:rsidRPr="00B2280E" w:rsidRDefault="00B2280E" w:rsidP="00C82766">
            <w:pPr>
              <w:rPr>
                <w:b/>
                <w:sz w:val="22"/>
              </w:rPr>
            </w:pPr>
            <w:r w:rsidRPr="00B2280E">
              <w:rPr>
                <w:b/>
                <w:sz w:val="22"/>
              </w:rPr>
              <w:t>When</w:t>
            </w:r>
          </w:p>
        </w:tc>
        <w:tc>
          <w:tcPr>
            <w:tcW w:w="2937" w:type="dxa"/>
            <w:tcBorders>
              <w:bottom w:val="single" w:sz="4" w:space="0" w:color="auto"/>
            </w:tcBorders>
            <w:shd w:val="clear" w:color="auto" w:fill="auto"/>
          </w:tcPr>
          <w:p w14:paraId="09055085" w14:textId="77777777" w:rsidR="00B2280E" w:rsidRPr="00B2280E" w:rsidRDefault="00B2280E" w:rsidP="00C82766">
            <w:pPr>
              <w:rPr>
                <w:b/>
                <w:sz w:val="22"/>
              </w:rPr>
            </w:pPr>
            <w:r w:rsidRPr="00B2280E">
              <w:rPr>
                <w:b/>
                <w:sz w:val="22"/>
              </w:rPr>
              <w:t>Transition Goal</w:t>
            </w:r>
          </w:p>
        </w:tc>
        <w:tc>
          <w:tcPr>
            <w:tcW w:w="2937" w:type="dxa"/>
            <w:tcBorders>
              <w:bottom w:val="single" w:sz="4" w:space="0" w:color="auto"/>
            </w:tcBorders>
            <w:shd w:val="clear" w:color="auto" w:fill="auto"/>
          </w:tcPr>
          <w:p w14:paraId="2BEEA1D5" w14:textId="77777777" w:rsidR="00B2280E" w:rsidRPr="00B2280E" w:rsidRDefault="00B2280E" w:rsidP="00C82766">
            <w:pPr>
              <w:rPr>
                <w:b/>
                <w:sz w:val="22"/>
              </w:rPr>
            </w:pPr>
            <w:r w:rsidRPr="00B2280E">
              <w:rPr>
                <w:b/>
                <w:sz w:val="22"/>
              </w:rPr>
              <w:t>Practitioner Goal</w:t>
            </w:r>
          </w:p>
        </w:tc>
      </w:tr>
      <w:tr w:rsidR="00B2280E" w:rsidRPr="00B2280E" w14:paraId="6E645B5E" w14:textId="77777777" w:rsidTr="00B2280E">
        <w:trPr>
          <w:trHeight w:val="660"/>
          <w:jc w:val="center"/>
        </w:trPr>
        <w:tc>
          <w:tcPr>
            <w:tcW w:w="2936" w:type="dxa"/>
            <w:shd w:val="clear" w:color="auto" w:fill="auto"/>
          </w:tcPr>
          <w:p w14:paraId="6A5FE98C" w14:textId="77777777" w:rsidR="00B2280E" w:rsidRPr="00B2280E" w:rsidRDefault="00B2280E" w:rsidP="00C82766">
            <w:pPr>
              <w:rPr>
                <w:b/>
                <w:sz w:val="22"/>
              </w:rPr>
            </w:pPr>
            <w:r w:rsidRPr="00B2280E">
              <w:rPr>
                <w:b/>
                <w:sz w:val="22"/>
              </w:rPr>
              <w:t>Transition Plan</w:t>
            </w:r>
          </w:p>
        </w:tc>
        <w:tc>
          <w:tcPr>
            <w:tcW w:w="2937" w:type="dxa"/>
            <w:shd w:val="clear" w:color="auto" w:fill="auto"/>
          </w:tcPr>
          <w:p w14:paraId="7C8F915F" w14:textId="77777777" w:rsidR="00B2280E" w:rsidRPr="00B2280E" w:rsidRDefault="00B2280E" w:rsidP="00C82766">
            <w:pPr>
              <w:rPr>
                <w:b/>
                <w:sz w:val="22"/>
              </w:rPr>
            </w:pPr>
            <w:r w:rsidRPr="00B2280E">
              <w:rPr>
                <w:sz w:val="22"/>
              </w:rPr>
              <w:t>Individualized plan that includes activities to support a child’s move into a new program.</w:t>
            </w:r>
          </w:p>
        </w:tc>
        <w:tc>
          <w:tcPr>
            <w:tcW w:w="2936" w:type="dxa"/>
            <w:shd w:val="clear" w:color="auto" w:fill="auto"/>
          </w:tcPr>
          <w:p w14:paraId="2AC8F0D5" w14:textId="77777777" w:rsidR="00B2280E" w:rsidRPr="00B2280E" w:rsidRDefault="00B2280E" w:rsidP="00C82766">
            <w:pPr>
              <w:rPr>
                <w:b/>
                <w:sz w:val="22"/>
              </w:rPr>
            </w:pPr>
            <w:r w:rsidRPr="00B2280E">
              <w:rPr>
                <w:sz w:val="22"/>
              </w:rPr>
              <w:t>Before the transition</w:t>
            </w:r>
          </w:p>
        </w:tc>
        <w:tc>
          <w:tcPr>
            <w:tcW w:w="2937" w:type="dxa"/>
            <w:shd w:val="clear" w:color="auto" w:fill="auto"/>
          </w:tcPr>
          <w:p w14:paraId="79CBF703" w14:textId="77777777" w:rsidR="00B2280E" w:rsidRPr="00B2280E" w:rsidRDefault="00B2280E" w:rsidP="00C82766">
            <w:pPr>
              <w:rPr>
                <w:b/>
                <w:sz w:val="22"/>
              </w:rPr>
            </w:pPr>
            <w:r w:rsidRPr="00B2280E">
              <w:rPr>
                <w:sz w:val="22"/>
              </w:rPr>
              <w:t>Support preparation</w:t>
            </w:r>
          </w:p>
        </w:tc>
        <w:tc>
          <w:tcPr>
            <w:tcW w:w="2937" w:type="dxa"/>
            <w:shd w:val="clear" w:color="auto" w:fill="auto"/>
          </w:tcPr>
          <w:p w14:paraId="20D033EA" w14:textId="77777777" w:rsidR="00B2280E" w:rsidRPr="00B2280E" w:rsidRDefault="00B2280E" w:rsidP="00C82766">
            <w:pPr>
              <w:rPr>
                <w:b/>
                <w:sz w:val="22"/>
              </w:rPr>
            </w:pPr>
            <w:r w:rsidRPr="00B2280E">
              <w:rPr>
                <w:sz w:val="22"/>
              </w:rPr>
              <w:t>Sending: Develop and implement the plan</w:t>
            </w:r>
          </w:p>
        </w:tc>
      </w:tr>
      <w:tr w:rsidR="00B2280E" w:rsidRPr="00B2280E" w14:paraId="72CFF6D6" w14:textId="77777777" w:rsidTr="00B2280E">
        <w:trPr>
          <w:trHeight w:val="660"/>
          <w:jc w:val="center"/>
        </w:trPr>
        <w:tc>
          <w:tcPr>
            <w:tcW w:w="2936" w:type="dxa"/>
            <w:shd w:val="clear" w:color="auto" w:fill="auto"/>
          </w:tcPr>
          <w:p w14:paraId="1B120A4E" w14:textId="77777777" w:rsidR="00B2280E" w:rsidRPr="00B2280E" w:rsidRDefault="00B2280E" w:rsidP="00C82766">
            <w:pPr>
              <w:rPr>
                <w:b/>
                <w:sz w:val="22"/>
              </w:rPr>
            </w:pPr>
            <w:r w:rsidRPr="00B2280E">
              <w:rPr>
                <w:b/>
                <w:sz w:val="22"/>
              </w:rPr>
              <w:t>Child Transition Profile</w:t>
            </w:r>
          </w:p>
        </w:tc>
        <w:tc>
          <w:tcPr>
            <w:tcW w:w="2937" w:type="dxa"/>
            <w:shd w:val="clear" w:color="auto" w:fill="auto"/>
          </w:tcPr>
          <w:p w14:paraId="1E220E35" w14:textId="77777777" w:rsidR="00B2280E" w:rsidRPr="00B2280E" w:rsidRDefault="00B2280E" w:rsidP="00C82766">
            <w:pPr>
              <w:rPr>
                <w:b/>
                <w:sz w:val="22"/>
              </w:rPr>
            </w:pPr>
            <w:r w:rsidRPr="00B2280E">
              <w:rPr>
                <w:sz w:val="22"/>
              </w:rPr>
              <w:t>Individualize profile with information about the child’s developmental status related to communication, classroom skills, and motor and health to support their engagement and adaptation to a new setting.</w:t>
            </w:r>
          </w:p>
        </w:tc>
        <w:tc>
          <w:tcPr>
            <w:tcW w:w="2936" w:type="dxa"/>
            <w:shd w:val="clear" w:color="auto" w:fill="auto"/>
          </w:tcPr>
          <w:p w14:paraId="1B87BFC1" w14:textId="77777777" w:rsidR="00B2280E" w:rsidRPr="00B2280E" w:rsidRDefault="00B2280E" w:rsidP="00C82766">
            <w:pPr>
              <w:rPr>
                <w:b/>
                <w:sz w:val="22"/>
              </w:rPr>
            </w:pPr>
            <w:r w:rsidRPr="00B2280E">
              <w:rPr>
                <w:sz w:val="22"/>
              </w:rPr>
              <w:t>Before the transition</w:t>
            </w:r>
          </w:p>
        </w:tc>
        <w:tc>
          <w:tcPr>
            <w:tcW w:w="2937" w:type="dxa"/>
            <w:shd w:val="clear" w:color="auto" w:fill="auto"/>
          </w:tcPr>
          <w:p w14:paraId="41D400F1" w14:textId="77777777" w:rsidR="00B2280E" w:rsidRPr="00B2280E" w:rsidRDefault="00B2280E" w:rsidP="00C82766">
            <w:pPr>
              <w:rPr>
                <w:b/>
                <w:sz w:val="22"/>
              </w:rPr>
            </w:pPr>
            <w:r w:rsidRPr="00B2280E">
              <w:rPr>
                <w:sz w:val="22"/>
              </w:rPr>
              <w:t>Support adjustment</w:t>
            </w:r>
          </w:p>
        </w:tc>
        <w:tc>
          <w:tcPr>
            <w:tcW w:w="2937" w:type="dxa"/>
            <w:shd w:val="clear" w:color="auto" w:fill="auto"/>
          </w:tcPr>
          <w:p w14:paraId="7D34EF5E" w14:textId="77777777" w:rsidR="00B2280E" w:rsidRPr="00B2280E" w:rsidRDefault="00B2280E" w:rsidP="00C82766">
            <w:pPr>
              <w:rPr>
                <w:b/>
                <w:sz w:val="22"/>
              </w:rPr>
            </w:pPr>
            <w:r w:rsidRPr="00B2280E">
              <w:rPr>
                <w:sz w:val="22"/>
              </w:rPr>
              <w:t>Sending: Develop the profile and share with receiving agency</w:t>
            </w:r>
          </w:p>
        </w:tc>
      </w:tr>
      <w:tr w:rsidR="00B2280E" w:rsidRPr="00B2280E" w14:paraId="7D7076B6" w14:textId="77777777" w:rsidTr="00B2280E">
        <w:trPr>
          <w:trHeight w:val="660"/>
          <w:jc w:val="center"/>
        </w:trPr>
        <w:tc>
          <w:tcPr>
            <w:tcW w:w="2936" w:type="dxa"/>
            <w:shd w:val="clear" w:color="auto" w:fill="auto"/>
          </w:tcPr>
          <w:p w14:paraId="2F3D5C2A" w14:textId="77777777" w:rsidR="00B2280E" w:rsidRPr="00B2280E" w:rsidRDefault="00B2280E" w:rsidP="00C82766">
            <w:pPr>
              <w:rPr>
                <w:b/>
                <w:sz w:val="22"/>
              </w:rPr>
            </w:pPr>
            <w:r w:rsidRPr="00B2280E">
              <w:rPr>
                <w:b/>
                <w:sz w:val="22"/>
              </w:rPr>
              <w:t>Home visits</w:t>
            </w:r>
          </w:p>
        </w:tc>
        <w:tc>
          <w:tcPr>
            <w:tcW w:w="2937" w:type="dxa"/>
            <w:shd w:val="clear" w:color="auto" w:fill="auto"/>
          </w:tcPr>
          <w:p w14:paraId="60058ACD" w14:textId="77777777" w:rsidR="00B2280E" w:rsidRPr="00B2280E" w:rsidRDefault="00B2280E" w:rsidP="00C82766">
            <w:pPr>
              <w:rPr>
                <w:b/>
                <w:sz w:val="22"/>
              </w:rPr>
            </w:pPr>
            <w:r w:rsidRPr="00B2280E">
              <w:rPr>
                <w:sz w:val="22"/>
              </w:rPr>
              <w:t>Practitioner visits family and child in the home.</w:t>
            </w:r>
          </w:p>
        </w:tc>
        <w:tc>
          <w:tcPr>
            <w:tcW w:w="2936" w:type="dxa"/>
            <w:shd w:val="clear" w:color="auto" w:fill="auto"/>
          </w:tcPr>
          <w:p w14:paraId="4FAAC89E" w14:textId="77777777" w:rsidR="00B2280E" w:rsidRPr="00B2280E" w:rsidRDefault="00B2280E" w:rsidP="00C82766">
            <w:pPr>
              <w:rPr>
                <w:sz w:val="22"/>
              </w:rPr>
            </w:pPr>
            <w:r w:rsidRPr="00B2280E">
              <w:rPr>
                <w:sz w:val="22"/>
              </w:rPr>
              <w:t>Before the transition /</w:t>
            </w:r>
          </w:p>
          <w:p w14:paraId="65DF2FAF" w14:textId="77777777" w:rsidR="00B2280E" w:rsidRPr="00B2280E" w:rsidRDefault="00B2280E" w:rsidP="00C82766">
            <w:pPr>
              <w:rPr>
                <w:b/>
                <w:sz w:val="22"/>
              </w:rPr>
            </w:pPr>
            <w:r w:rsidRPr="00B2280E">
              <w:rPr>
                <w:sz w:val="22"/>
              </w:rPr>
              <w:t>After the transition</w:t>
            </w:r>
          </w:p>
        </w:tc>
        <w:tc>
          <w:tcPr>
            <w:tcW w:w="2937" w:type="dxa"/>
            <w:shd w:val="clear" w:color="auto" w:fill="auto"/>
          </w:tcPr>
          <w:p w14:paraId="3E35480E" w14:textId="77777777" w:rsidR="00B2280E" w:rsidRPr="00B2280E" w:rsidRDefault="00B2280E" w:rsidP="00C82766">
            <w:pPr>
              <w:rPr>
                <w:sz w:val="22"/>
              </w:rPr>
            </w:pPr>
            <w:r w:rsidRPr="00B2280E">
              <w:rPr>
                <w:sz w:val="22"/>
              </w:rPr>
              <w:t>Support preparation</w:t>
            </w:r>
          </w:p>
          <w:p w14:paraId="1D1A281D" w14:textId="77777777" w:rsidR="00B2280E" w:rsidRPr="00B2280E" w:rsidRDefault="00B2280E" w:rsidP="00C82766">
            <w:pPr>
              <w:rPr>
                <w:b/>
                <w:sz w:val="22"/>
              </w:rPr>
            </w:pPr>
            <w:r w:rsidRPr="00B2280E">
              <w:rPr>
                <w:sz w:val="22"/>
              </w:rPr>
              <w:t>Support adjustment</w:t>
            </w:r>
          </w:p>
        </w:tc>
        <w:tc>
          <w:tcPr>
            <w:tcW w:w="2937" w:type="dxa"/>
            <w:shd w:val="clear" w:color="auto" w:fill="auto"/>
          </w:tcPr>
          <w:p w14:paraId="0F81B103" w14:textId="77777777" w:rsidR="00B2280E" w:rsidRPr="00B2280E" w:rsidRDefault="00B2280E" w:rsidP="00C82766">
            <w:pPr>
              <w:rPr>
                <w:b/>
                <w:sz w:val="22"/>
              </w:rPr>
            </w:pPr>
            <w:r w:rsidRPr="00B2280E">
              <w:rPr>
                <w:sz w:val="22"/>
              </w:rPr>
              <w:t>Receiving: Arrange and implement the visit</w:t>
            </w:r>
          </w:p>
        </w:tc>
      </w:tr>
      <w:tr w:rsidR="00B2280E" w:rsidRPr="00B2280E" w14:paraId="6DFD7BAC" w14:textId="77777777" w:rsidTr="00B2280E">
        <w:trPr>
          <w:trHeight w:val="660"/>
          <w:jc w:val="center"/>
        </w:trPr>
        <w:tc>
          <w:tcPr>
            <w:tcW w:w="2936" w:type="dxa"/>
            <w:tcBorders>
              <w:bottom w:val="single" w:sz="4" w:space="0" w:color="auto"/>
            </w:tcBorders>
            <w:shd w:val="clear" w:color="auto" w:fill="auto"/>
          </w:tcPr>
          <w:p w14:paraId="5E870DEA" w14:textId="77777777" w:rsidR="00B2280E" w:rsidRPr="00B2280E" w:rsidRDefault="00B2280E" w:rsidP="00C82766">
            <w:pPr>
              <w:rPr>
                <w:b/>
                <w:sz w:val="22"/>
              </w:rPr>
            </w:pPr>
            <w:r w:rsidRPr="00B2280E">
              <w:rPr>
                <w:b/>
                <w:sz w:val="22"/>
              </w:rPr>
              <w:t>Classroom visits</w:t>
            </w:r>
          </w:p>
        </w:tc>
        <w:tc>
          <w:tcPr>
            <w:tcW w:w="2937" w:type="dxa"/>
            <w:tcBorders>
              <w:bottom w:val="single" w:sz="4" w:space="0" w:color="auto"/>
            </w:tcBorders>
            <w:shd w:val="clear" w:color="auto" w:fill="auto"/>
          </w:tcPr>
          <w:p w14:paraId="7E2DB620" w14:textId="77777777" w:rsidR="00B2280E" w:rsidRPr="00B2280E" w:rsidRDefault="00B2280E" w:rsidP="00C82766">
            <w:pPr>
              <w:rPr>
                <w:b/>
                <w:sz w:val="22"/>
              </w:rPr>
            </w:pPr>
            <w:r w:rsidRPr="00B2280E">
              <w:rPr>
                <w:sz w:val="22"/>
              </w:rPr>
              <w:t>Children and families visit future settings</w:t>
            </w:r>
          </w:p>
        </w:tc>
        <w:tc>
          <w:tcPr>
            <w:tcW w:w="2936" w:type="dxa"/>
            <w:tcBorders>
              <w:bottom w:val="single" w:sz="4" w:space="0" w:color="auto"/>
            </w:tcBorders>
            <w:shd w:val="clear" w:color="auto" w:fill="auto"/>
          </w:tcPr>
          <w:p w14:paraId="3AB0EDF3" w14:textId="77777777" w:rsidR="00B2280E" w:rsidRPr="00B2280E" w:rsidRDefault="00B2280E" w:rsidP="00C82766">
            <w:pPr>
              <w:rPr>
                <w:b/>
                <w:sz w:val="22"/>
              </w:rPr>
            </w:pPr>
            <w:r w:rsidRPr="00B2280E">
              <w:rPr>
                <w:sz w:val="22"/>
              </w:rPr>
              <w:t>Before the transition</w:t>
            </w:r>
          </w:p>
        </w:tc>
        <w:tc>
          <w:tcPr>
            <w:tcW w:w="2937" w:type="dxa"/>
            <w:tcBorders>
              <w:bottom w:val="single" w:sz="4" w:space="0" w:color="auto"/>
            </w:tcBorders>
            <w:shd w:val="clear" w:color="auto" w:fill="auto"/>
          </w:tcPr>
          <w:p w14:paraId="30A554BA" w14:textId="77777777" w:rsidR="00B2280E" w:rsidRPr="00B2280E" w:rsidRDefault="00B2280E" w:rsidP="00C82766">
            <w:pPr>
              <w:rPr>
                <w:b/>
                <w:sz w:val="22"/>
              </w:rPr>
            </w:pPr>
            <w:r w:rsidRPr="00B2280E">
              <w:rPr>
                <w:sz w:val="22"/>
              </w:rPr>
              <w:t>Support preparation</w:t>
            </w:r>
          </w:p>
        </w:tc>
        <w:tc>
          <w:tcPr>
            <w:tcW w:w="2937" w:type="dxa"/>
            <w:tcBorders>
              <w:bottom w:val="single" w:sz="4" w:space="0" w:color="auto"/>
            </w:tcBorders>
            <w:shd w:val="clear" w:color="auto" w:fill="auto"/>
          </w:tcPr>
          <w:p w14:paraId="51B0280E" w14:textId="77777777" w:rsidR="00B2280E" w:rsidRPr="00B2280E" w:rsidRDefault="00B2280E" w:rsidP="00C82766">
            <w:pPr>
              <w:rPr>
                <w:b/>
                <w:sz w:val="22"/>
              </w:rPr>
            </w:pPr>
            <w:r w:rsidRPr="00B2280E">
              <w:rPr>
                <w:sz w:val="22"/>
              </w:rPr>
              <w:t>Sending: Arrange a visit in collaboration with receiving program/staff</w:t>
            </w:r>
          </w:p>
        </w:tc>
      </w:tr>
      <w:tr w:rsidR="00B2280E" w:rsidRPr="00B2280E" w14:paraId="41F1EEB7" w14:textId="77777777" w:rsidTr="00B2280E">
        <w:tblPrEx>
          <w:jc w:val="left"/>
          <w:tblCellMar>
            <w:top w:w="0" w:type="dxa"/>
            <w:left w:w="108" w:type="dxa"/>
            <w:bottom w:w="0" w:type="dxa"/>
            <w:right w:w="108" w:type="dxa"/>
          </w:tblCellMar>
        </w:tblPrEx>
        <w:trPr>
          <w:trHeight w:val="660"/>
        </w:trPr>
        <w:tc>
          <w:tcPr>
            <w:tcW w:w="2936" w:type="dxa"/>
            <w:shd w:val="clear" w:color="auto" w:fill="auto"/>
          </w:tcPr>
          <w:p w14:paraId="307E667A" w14:textId="77777777" w:rsidR="00B2280E" w:rsidRPr="00B2280E" w:rsidRDefault="00B2280E" w:rsidP="00C82766">
            <w:pPr>
              <w:rPr>
                <w:b/>
                <w:sz w:val="22"/>
              </w:rPr>
            </w:pPr>
            <w:r w:rsidRPr="00B2280E">
              <w:rPr>
                <w:b/>
                <w:sz w:val="22"/>
              </w:rPr>
              <w:lastRenderedPageBreak/>
              <w:t>Strategy</w:t>
            </w:r>
          </w:p>
        </w:tc>
        <w:tc>
          <w:tcPr>
            <w:tcW w:w="2937" w:type="dxa"/>
            <w:shd w:val="clear" w:color="auto" w:fill="auto"/>
          </w:tcPr>
          <w:p w14:paraId="7C2E2CDC" w14:textId="77777777" w:rsidR="00B2280E" w:rsidRPr="00B2280E" w:rsidRDefault="00B2280E" w:rsidP="00C82766">
            <w:pPr>
              <w:rPr>
                <w:b/>
                <w:sz w:val="22"/>
              </w:rPr>
            </w:pPr>
            <w:r w:rsidRPr="00B2280E">
              <w:rPr>
                <w:b/>
                <w:sz w:val="22"/>
              </w:rPr>
              <w:t>Purpose</w:t>
            </w:r>
          </w:p>
        </w:tc>
        <w:tc>
          <w:tcPr>
            <w:tcW w:w="2936" w:type="dxa"/>
            <w:shd w:val="clear" w:color="auto" w:fill="auto"/>
          </w:tcPr>
          <w:p w14:paraId="127BEC43" w14:textId="77777777" w:rsidR="00B2280E" w:rsidRPr="00B2280E" w:rsidRDefault="00B2280E" w:rsidP="00C82766">
            <w:pPr>
              <w:rPr>
                <w:b/>
                <w:sz w:val="22"/>
              </w:rPr>
            </w:pPr>
            <w:r w:rsidRPr="00B2280E">
              <w:rPr>
                <w:b/>
                <w:sz w:val="22"/>
              </w:rPr>
              <w:t>When</w:t>
            </w:r>
          </w:p>
        </w:tc>
        <w:tc>
          <w:tcPr>
            <w:tcW w:w="2937" w:type="dxa"/>
            <w:shd w:val="clear" w:color="auto" w:fill="auto"/>
          </w:tcPr>
          <w:p w14:paraId="37236F07" w14:textId="77777777" w:rsidR="00B2280E" w:rsidRPr="00B2280E" w:rsidRDefault="00B2280E" w:rsidP="00C82766">
            <w:pPr>
              <w:rPr>
                <w:b/>
                <w:sz w:val="22"/>
              </w:rPr>
            </w:pPr>
            <w:r w:rsidRPr="00B2280E">
              <w:rPr>
                <w:b/>
                <w:sz w:val="22"/>
              </w:rPr>
              <w:t>Transition Goal</w:t>
            </w:r>
          </w:p>
        </w:tc>
        <w:tc>
          <w:tcPr>
            <w:tcW w:w="2937" w:type="dxa"/>
            <w:shd w:val="clear" w:color="auto" w:fill="auto"/>
          </w:tcPr>
          <w:p w14:paraId="65672B38" w14:textId="77777777" w:rsidR="00B2280E" w:rsidRPr="00B2280E" w:rsidRDefault="00B2280E" w:rsidP="00C82766">
            <w:pPr>
              <w:rPr>
                <w:b/>
                <w:sz w:val="22"/>
              </w:rPr>
            </w:pPr>
            <w:r w:rsidRPr="00B2280E">
              <w:rPr>
                <w:b/>
                <w:sz w:val="22"/>
              </w:rPr>
              <w:t>Practitioner Goal</w:t>
            </w:r>
          </w:p>
        </w:tc>
      </w:tr>
      <w:tr w:rsidR="00B2280E" w:rsidRPr="00B2280E" w14:paraId="01D6C643" w14:textId="77777777" w:rsidTr="00B2280E">
        <w:tblPrEx>
          <w:jc w:val="left"/>
          <w:tblCellMar>
            <w:top w:w="0" w:type="dxa"/>
            <w:left w:w="108" w:type="dxa"/>
            <w:bottom w:w="0" w:type="dxa"/>
            <w:right w:w="108" w:type="dxa"/>
          </w:tblCellMar>
        </w:tblPrEx>
        <w:trPr>
          <w:trHeight w:val="660"/>
        </w:trPr>
        <w:tc>
          <w:tcPr>
            <w:tcW w:w="2936" w:type="dxa"/>
            <w:shd w:val="clear" w:color="auto" w:fill="auto"/>
          </w:tcPr>
          <w:p w14:paraId="795FC77B" w14:textId="77777777" w:rsidR="00B2280E" w:rsidRPr="00B2280E" w:rsidRDefault="00B2280E" w:rsidP="00C82766">
            <w:pPr>
              <w:rPr>
                <w:b/>
                <w:sz w:val="22"/>
              </w:rPr>
            </w:pPr>
            <w:r w:rsidRPr="00B2280E">
              <w:rPr>
                <w:b/>
                <w:sz w:val="22"/>
              </w:rPr>
              <w:t>Phase in days</w:t>
            </w:r>
          </w:p>
        </w:tc>
        <w:tc>
          <w:tcPr>
            <w:tcW w:w="2937" w:type="dxa"/>
            <w:shd w:val="clear" w:color="auto" w:fill="auto"/>
          </w:tcPr>
          <w:p w14:paraId="6A74B430" w14:textId="77777777" w:rsidR="00B2280E" w:rsidRPr="00B2280E" w:rsidRDefault="00B2280E" w:rsidP="00C82766">
            <w:pPr>
              <w:rPr>
                <w:b/>
                <w:sz w:val="22"/>
              </w:rPr>
            </w:pPr>
            <w:r w:rsidRPr="00B2280E">
              <w:rPr>
                <w:sz w:val="22"/>
              </w:rPr>
              <w:t xml:space="preserve">Gradual transition of the child into a program based on a set schedule (e.g., increase time per day over a few weeks). </w:t>
            </w:r>
          </w:p>
        </w:tc>
        <w:tc>
          <w:tcPr>
            <w:tcW w:w="2936" w:type="dxa"/>
            <w:shd w:val="clear" w:color="auto" w:fill="auto"/>
          </w:tcPr>
          <w:p w14:paraId="1A31950B" w14:textId="77777777" w:rsidR="00B2280E" w:rsidRPr="00B2280E" w:rsidRDefault="00B2280E" w:rsidP="00C82766">
            <w:pPr>
              <w:rPr>
                <w:b/>
                <w:sz w:val="22"/>
              </w:rPr>
            </w:pPr>
            <w:r w:rsidRPr="00B2280E">
              <w:rPr>
                <w:sz w:val="22"/>
              </w:rPr>
              <w:t>After the transition</w:t>
            </w:r>
          </w:p>
        </w:tc>
        <w:tc>
          <w:tcPr>
            <w:tcW w:w="2937" w:type="dxa"/>
            <w:shd w:val="clear" w:color="auto" w:fill="auto"/>
          </w:tcPr>
          <w:p w14:paraId="7B2F8748" w14:textId="77777777" w:rsidR="00B2280E" w:rsidRPr="00B2280E" w:rsidRDefault="00B2280E" w:rsidP="00C82766">
            <w:pPr>
              <w:rPr>
                <w:b/>
                <w:sz w:val="22"/>
              </w:rPr>
            </w:pPr>
            <w:r w:rsidRPr="00B2280E">
              <w:rPr>
                <w:sz w:val="22"/>
              </w:rPr>
              <w:t>Support adjustment</w:t>
            </w:r>
          </w:p>
        </w:tc>
        <w:tc>
          <w:tcPr>
            <w:tcW w:w="2937" w:type="dxa"/>
            <w:shd w:val="clear" w:color="auto" w:fill="auto"/>
          </w:tcPr>
          <w:p w14:paraId="6965CF83" w14:textId="77777777" w:rsidR="00B2280E" w:rsidRPr="00B2280E" w:rsidRDefault="00B2280E" w:rsidP="00C82766">
            <w:pPr>
              <w:rPr>
                <w:b/>
                <w:sz w:val="22"/>
              </w:rPr>
            </w:pPr>
            <w:r w:rsidRPr="00B2280E">
              <w:rPr>
                <w:sz w:val="22"/>
              </w:rPr>
              <w:t>Receiving: Work with family to identify schedule.</w:t>
            </w:r>
          </w:p>
        </w:tc>
      </w:tr>
      <w:tr w:rsidR="00B2280E" w:rsidRPr="00B2280E" w14:paraId="66F4505A" w14:textId="77777777" w:rsidTr="00B2280E">
        <w:tblPrEx>
          <w:jc w:val="left"/>
          <w:tblCellMar>
            <w:top w:w="0" w:type="dxa"/>
            <w:left w:w="108" w:type="dxa"/>
            <w:bottom w:w="0" w:type="dxa"/>
            <w:right w:w="108" w:type="dxa"/>
          </w:tblCellMar>
        </w:tblPrEx>
        <w:trPr>
          <w:trHeight w:val="660"/>
        </w:trPr>
        <w:tc>
          <w:tcPr>
            <w:tcW w:w="2936" w:type="dxa"/>
            <w:shd w:val="clear" w:color="auto" w:fill="auto"/>
          </w:tcPr>
          <w:p w14:paraId="27809A82" w14:textId="77777777" w:rsidR="00B2280E" w:rsidRPr="00B2280E" w:rsidRDefault="00B2280E" w:rsidP="00C82766">
            <w:pPr>
              <w:rPr>
                <w:b/>
                <w:sz w:val="22"/>
              </w:rPr>
            </w:pPr>
            <w:r w:rsidRPr="00B2280E">
              <w:rPr>
                <w:b/>
                <w:sz w:val="22"/>
              </w:rPr>
              <w:t>Communication flyers/letters</w:t>
            </w:r>
          </w:p>
        </w:tc>
        <w:tc>
          <w:tcPr>
            <w:tcW w:w="2937" w:type="dxa"/>
            <w:shd w:val="clear" w:color="auto" w:fill="auto"/>
          </w:tcPr>
          <w:p w14:paraId="0BB4407A" w14:textId="77777777" w:rsidR="00B2280E" w:rsidRPr="00B2280E" w:rsidRDefault="00B2280E" w:rsidP="00C82766">
            <w:pPr>
              <w:rPr>
                <w:b/>
                <w:sz w:val="22"/>
              </w:rPr>
            </w:pPr>
            <w:r w:rsidRPr="00B2280E">
              <w:rPr>
                <w:sz w:val="22"/>
              </w:rPr>
              <w:t>Transition information and timelines identified and communicated about general information (i.e. first day of school for Kindergarten).</w:t>
            </w:r>
          </w:p>
        </w:tc>
        <w:tc>
          <w:tcPr>
            <w:tcW w:w="2936" w:type="dxa"/>
            <w:shd w:val="clear" w:color="auto" w:fill="auto"/>
          </w:tcPr>
          <w:p w14:paraId="1D1A4B3C" w14:textId="77777777" w:rsidR="00B2280E" w:rsidRPr="00B2280E" w:rsidRDefault="00B2280E" w:rsidP="00C82766">
            <w:pPr>
              <w:rPr>
                <w:b/>
                <w:sz w:val="22"/>
              </w:rPr>
            </w:pPr>
            <w:r w:rsidRPr="00B2280E">
              <w:rPr>
                <w:sz w:val="22"/>
              </w:rPr>
              <w:t>Before the transition</w:t>
            </w:r>
          </w:p>
        </w:tc>
        <w:tc>
          <w:tcPr>
            <w:tcW w:w="2937" w:type="dxa"/>
            <w:shd w:val="clear" w:color="auto" w:fill="auto"/>
          </w:tcPr>
          <w:p w14:paraId="14C4F825" w14:textId="77777777" w:rsidR="00B2280E" w:rsidRPr="00B2280E" w:rsidRDefault="00B2280E" w:rsidP="00C82766">
            <w:pPr>
              <w:rPr>
                <w:b/>
                <w:sz w:val="22"/>
              </w:rPr>
            </w:pPr>
            <w:r w:rsidRPr="00B2280E">
              <w:rPr>
                <w:sz w:val="22"/>
              </w:rPr>
              <w:t>Support preparation</w:t>
            </w:r>
          </w:p>
        </w:tc>
        <w:tc>
          <w:tcPr>
            <w:tcW w:w="2937" w:type="dxa"/>
            <w:shd w:val="clear" w:color="auto" w:fill="auto"/>
          </w:tcPr>
          <w:p w14:paraId="63705185" w14:textId="77777777" w:rsidR="00B2280E" w:rsidRPr="00B2280E" w:rsidRDefault="00B2280E" w:rsidP="00C82766">
            <w:pPr>
              <w:rPr>
                <w:b/>
                <w:sz w:val="22"/>
              </w:rPr>
            </w:pPr>
            <w:r w:rsidRPr="00B2280E">
              <w:rPr>
                <w:sz w:val="22"/>
              </w:rPr>
              <w:t>Receiving: Develop documents to ease transition worries and fears.</w:t>
            </w:r>
          </w:p>
        </w:tc>
      </w:tr>
      <w:tr w:rsidR="00B2280E" w:rsidRPr="00B2280E" w14:paraId="1FBA2B57" w14:textId="77777777" w:rsidTr="00B2280E">
        <w:tblPrEx>
          <w:jc w:val="left"/>
          <w:tblCellMar>
            <w:top w:w="0" w:type="dxa"/>
            <w:left w:w="108" w:type="dxa"/>
            <w:bottom w:w="0" w:type="dxa"/>
            <w:right w:w="108" w:type="dxa"/>
          </w:tblCellMar>
        </w:tblPrEx>
        <w:trPr>
          <w:trHeight w:val="660"/>
        </w:trPr>
        <w:tc>
          <w:tcPr>
            <w:tcW w:w="2936" w:type="dxa"/>
            <w:shd w:val="clear" w:color="auto" w:fill="auto"/>
          </w:tcPr>
          <w:p w14:paraId="45BB8242" w14:textId="77777777" w:rsidR="00B2280E" w:rsidRPr="00B2280E" w:rsidRDefault="00B2280E" w:rsidP="00C82766">
            <w:pPr>
              <w:rPr>
                <w:b/>
                <w:sz w:val="22"/>
              </w:rPr>
            </w:pPr>
            <w:r w:rsidRPr="00B2280E">
              <w:rPr>
                <w:b/>
                <w:sz w:val="22"/>
              </w:rPr>
              <w:t>Pre-transition open house or orientation</w:t>
            </w:r>
          </w:p>
        </w:tc>
        <w:tc>
          <w:tcPr>
            <w:tcW w:w="2937" w:type="dxa"/>
            <w:shd w:val="clear" w:color="auto" w:fill="auto"/>
          </w:tcPr>
          <w:p w14:paraId="4580F797" w14:textId="77777777" w:rsidR="00B2280E" w:rsidRPr="00B2280E" w:rsidRDefault="00B2280E" w:rsidP="00C82766">
            <w:pPr>
              <w:rPr>
                <w:b/>
                <w:sz w:val="22"/>
              </w:rPr>
            </w:pPr>
            <w:r w:rsidRPr="00B2280E">
              <w:rPr>
                <w:sz w:val="22"/>
              </w:rPr>
              <w:t>General information is disseminated to families of children either leaving or entering a new setting.</w:t>
            </w:r>
          </w:p>
        </w:tc>
        <w:tc>
          <w:tcPr>
            <w:tcW w:w="2936" w:type="dxa"/>
            <w:shd w:val="clear" w:color="auto" w:fill="auto"/>
          </w:tcPr>
          <w:p w14:paraId="7FA73EFB" w14:textId="77777777" w:rsidR="00B2280E" w:rsidRPr="00B2280E" w:rsidRDefault="00B2280E" w:rsidP="00C82766">
            <w:pPr>
              <w:rPr>
                <w:sz w:val="22"/>
              </w:rPr>
            </w:pPr>
            <w:r w:rsidRPr="00B2280E">
              <w:rPr>
                <w:sz w:val="22"/>
              </w:rPr>
              <w:t>Before the transition /</w:t>
            </w:r>
          </w:p>
          <w:p w14:paraId="4E282F4D" w14:textId="77777777" w:rsidR="00B2280E" w:rsidRPr="00B2280E" w:rsidRDefault="00B2280E" w:rsidP="00C82766">
            <w:pPr>
              <w:rPr>
                <w:b/>
                <w:sz w:val="22"/>
              </w:rPr>
            </w:pPr>
            <w:r w:rsidRPr="00B2280E">
              <w:rPr>
                <w:sz w:val="22"/>
              </w:rPr>
              <w:t>After the transition</w:t>
            </w:r>
          </w:p>
        </w:tc>
        <w:tc>
          <w:tcPr>
            <w:tcW w:w="2937" w:type="dxa"/>
            <w:shd w:val="clear" w:color="auto" w:fill="auto"/>
          </w:tcPr>
          <w:p w14:paraId="76AB6A39" w14:textId="77777777" w:rsidR="00B2280E" w:rsidRPr="00B2280E" w:rsidRDefault="00B2280E" w:rsidP="00C82766">
            <w:pPr>
              <w:rPr>
                <w:sz w:val="22"/>
              </w:rPr>
            </w:pPr>
            <w:r w:rsidRPr="00B2280E">
              <w:rPr>
                <w:sz w:val="22"/>
              </w:rPr>
              <w:t>Support preparation /</w:t>
            </w:r>
          </w:p>
          <w:p w14:paraId="2916F0F6" w14:textId="77777777" w:rsidR="00B2280E" w:rsidRPr="00B2280E" w:rsidRDefault="00B2280E" w:rsidP="00C82766">
            <w:pPr>
              <w:rPr>
                <w:b/>
                <w:sz w:val="22"/>
              </w:rPr>
            </w:pPr>
            <w:r w:rsidRPr="00B2280E">
              <w:rPr>
                <w:sz w:val="22"/>
              </w:rPr>
              <w:t>Support preparation and adjustment</w:t>
            </w:r>
          </w:p>
        </w:tc>
        <w:tc>
          <w:tcPr>
            <w:tcW w:w="2937" w:type="dxa"/>
            <w:shd w:val="clear" w:color="auto" w:fill="auto"/>
          </w:tcPr>
          <w:p w14:paraId="7026E8B4" w14:textId="77777777" w:rsidR="00B2280E" w:rsidRPr="00B2280E" w:rsidRDefault="00B2280E" w:rsidP="00C82766">
            <w:pPr>
              <w:rPr>
                <w:b/>
                <w:sz w:val="22"/>
              </w:rPr>
            </w:pPr>
            <w:r w:rsidRPr="00B2280E">
              <w:rPr>
                <w:sz w:val="22"/>
              </w:rPr>
              <w:t>Receiving: Provide information to families regarding program features.</w:t>
            </w:r>
          </w:p>
        </w:tc>
      </w:tr>
      <w:tr w:rsidR="00B2280E" w:rsidRPr="00B2280E" w14:paraId="14008808" w14:textId="77777777" w:rsidTr="00B2280E">
        <w:tblPrEx>
          <w:jc w:val="left"/>
          <w:tblCellMar>
            <w:top w:w="0" w:type="dxa"/>
            <w:left w:w="108" w:type="dxa"/>
            <w:bottom w:w="0" w:type="dxa"/>
            <w:right w:w="108" w:type="dxa"/>
          </w:tblCellMar>
        </w:tblPrEx>
        <w:trPr>
          <w:trHeight w:val="660"/>
        </w:trPr>
        <w:tc>
          <w:tcPr>
            <w:tcW w:w="2936" w:type="dxa"/>
            <w:shd w:val="clear" w:color="auto" w:fill="auto"/>
          </w:tcPr>
          <w:p w14:paraId="441D7C73" w14:textId="77777777" w:rsidR="00B2280E" w:rsidRPr="00B2280E" w:rsidRDefault="00B2280E" w:rsidP="00C82766">
            <w:pPr>
              <w:rPr>
                <w:b/>
                <w:sz w:val="22"/>
              </w:rPr>
            </w:pPr>
            <w:r w:rsidRPr="00B2280E">
              <w:rPr>
                <w:b/>
                <w:sz w:val="22"/>
              </w:rPr>
              <w:t>Community referrals</w:t>
            </w:r>
          </w:p>
        </w:tc>
        <w:tc>
          <w:tcPr>
            <w:tcW w:w="2937" w:type="dxa"/>
            <w:shd w:val="clear" w:color="auto" w:fill="auto"/>
          </w:tcPr>
          <w:p w14:paraId="3A3C2B6F" w14:textId="77777777" w:rsidR="00B2280E" w:rsidRPr="00B2280E" w:rsidRDefault="00B2280E" w:rsidP="00C82766">
            <w:pPr>
              <w:rPr>
                <w:b/>
                <w:sz w:val="22"/>
              </w:rPr>
            </w:pPr>
            <w:r w:rsidRPr="00B2280E">
              <w:rPr>
                <w:sz w:val="22"/>
              </w:rPr>
              <w:t>Referral process is communicated across programs and to families.</w:t>
            </w:r>
          </w:p>
        </w:tc>
        <w:tc>
          <w:tcPr>
            <w:tcW w:w="2936" w:type="dxa"/>
            <w:shd w:val="clear" w:color="auto" w:fill="auto"/>
          </w:tcPr>
          <w:p w14:paraId="315B0B21" w14:textId="77777777" w:rsidR="00B2280E" w:rsidRPr="00B2280E" w:rsidRDefault="00B2280E" w:rsidP="00C82766">
            <w:pPr>
              <w:rPr>
                <w:b/>
                <w:sz w:val="22"/>
              </w:rPr>
            </w:pPr>
            <w:r w:rsidRPr="00B2280E">
              <w:rPr>
                <w:sz w:val="22"/>
              </w:rPr>
              <w:t>Before the transition</w:t>
            </w:r>
          </w:p>
        </w:tc>
        <w:tc>
          <w:tcPr>
            <w:tcW w:w="2937" w:type="dxa"/>
            <w:shd w:val="clear" w:color="auto" w:fill="auto"/>
          </w:tcPr>
          <w:p w14:paraId="0CC6C79C" w14:textId="77777777" w:rsidR="00B2280E" w:rsidRPr="00B2280E" w:rsidRDefault="00B2280E" w:rsidP="00C82766">
            <w:pPr>
              <w:rPr>
                <w:b/>
                <w:sz w:val="22"/>
              </w:rPr>
            </w:pPr>
            <w:r w:rsidRPr="00B2280E">
              <w:rPr>
                <w:sz w:val="22"/>
              </w:rPr>
              <w:t>Support preparation</w:t>
            </w:r>
          </w:p>
        </w:tc>
        <w:tc>
          <w:tcPr>
            <w:tcW w:w="2937" w:type="dxa"/>
            <w:shd w:val="clear" w:color="auto" w:fill="auto"/>
          </w:tcPr>
          <w:p w14:paraId="40E45E40" w14:textId="77777777" w:rsidR="00B2280E" w:rsidRPr="00B2280E" w:rsidRDefault="00B2280E" w:rsidP="00C82766">
            <w:pPr>
              <w:rPr>
                <w:b/>
                <w:sz w:val="22"/>
              </w:rPr>
            </w:pPr>
            <w:r w:rsidRPr="00B2280E">
              <w:rPr>
                <w:sz w:val="22"/>
              </w:rPr>
              <w:t>Sending and Receiving: Collaborate and brainstorm community resources for families and children.</w:t>
            </w:r>
          </w:p>
        </w:tc>
      </w:tr>
      <w:tr w:rsidR="00B2280E" w:rsidRPr="00B2280E" w14:paraId="4A4C9A72" w14:textId="77777777" w:rsidTr="00B2280E">
        <w:tblPrEx>
          <w:jc w:val="left"/>
          <w:tblCellMar>
            <w:top w:w="0" w:type="dxa"/>
            <w:left w:w="108" w:type="dxa"/>
            <w:bottom w:w="0" w:type="dxa"/>
            <w:right w:w="108" w:type="dxa"/>
          </w:tblCellMar>
        </w:tblPrEx>
        <w:trPr>
          <w:trHeight w:val="660"/>
        </w:trPr>
        <w:tc>
          <w:tcPr>
            <w:tcW w:w="2936" w:type="dxa"/>
            <w:shd w:val="clear" w:color="auto" w:fill="auto"/>
          </w:tcPr>
          <w:p w14:paraId="736F5905" w14:textId="77777777" w:rsidR="00B2280E" w:rsidRPr="00B2280E" w:rsidRDefault="00B2280E" w:rsidP="00C82766">
            <w:pPr>
              <w:rPr>
                <w:b/>
                <w:sz w:val="22"/>
              </w:rPr>
            </w:pPr>
            <w:r w:rsidRPr="00B2280E">
              <w:rPr>
                <w:b/>
                <w:sz w:val="22"/>
              </w:rPr>
              <w:t>Contact between practitioners in sending and receiving programs</w:t>
            </w:r>
          </w:p>
        </w:tc>
        <w:tc>
          <w:tcPr>
            <w:tcW w:w="2937" w:type="dxa"/>
            <w:shd w:val="clear" w:color="auto" w:fill="auto"/>
          </w:tcPr>
          <w:p w14:paraId="11B704EA" w14:textId="77777777" w:rsidR="00B2280E" w:rsidRPr="00B2280E" w:rsidRDefault="00B2280E" w:rsidP="00C82766">
            <w:pPr>
              <w:rPr>
                <w:b/>
                <w:sz w:val="22"/>
              </w:rPr>
            </w:pPr>
            <w:r w:rsidRPr="00B2280E">
              <w:rPr>
                <w:sz w:val="22"/>
              </w:rPr>
              <w:t>Communication and coordination is established both within and across programs regarding transition.</w:t>
            </w:r>
          </w:p>
        </w:tc>
        <w:tc>
          <w:tcPr>
            <w:tcW w:w="2936" w:type="dxa"/>
            <w:shd w:val="clear" w:color="auto" w:fill="auto"/>
          </w:tcPr>
          <w:p w14:paraId="35442E4B" w14:textId="77777777" w:rsidR="00B2280E" w:rsidRPr="00B2280E" w:rsidRDefault="00B2280E" w:rsidP="00C82766">
            <w:pPr>
              <w:rPr>
                <w:b/>
                <w:sz w:val="22"/>
              </w:rPr>
            </w:pPr>
            <w:r w:rsidRPr="00B2280E">
              <w:rPr>
                <w:sz w:val="22"/>
              </w:rPr>
              <w:t>Before the transition.</w:t>
            </w:r>
          </w:p>
        </w:tc>
        <w:tc>
          <w:tcPr>
            <w:tcW w:w="2937" w:type="dxa"/>
            <w:shd w:val="clear" w:color="auto" w:fill="auto"/>
          </w:tcPr>
          <w:p w14:paraId="13B0D04F" w14:textId="77777777" w:rsidR="00B2280E" w:rsidRPr="00B2280E" w:rsidRDefault="00B2280E" w:rsidP="00C82766">
            <w:pPr>
              <w:rPr>
                <w:b/>
                <w:sz w:val="22"/>
              </w:rPr>
            </w:pPr>
            <w:r w:rsidRPr="00B2280E">
              <w:rPr>
                <w:sz w:val="22"/>
              </w:rPr>
              <w:t>Support adjustment</w:t>
            </w:r>
          </w:p>
        </w:tc>
        <w:tc>
          <w:tcPr>
            <w:tcW w:w="2937" w:type="dxa"/>
            <w:shd w:val="clear" w:color="auto" w:fill="auto"/>
          </w:tcPr>
          <w:p w14:paraId="0134311B" w14:textId="77777777" w:rsidR="00B2280E" w:rsidRPr="00B2280E" w:rsidRDefault="00B2280E" w:rsidP="00C82766">
            <w:pPr>
              <w:rPr>
                <w:b/>
                <w:sz w:val="22"/>
              </w:rPr>
            </w:pPr>
            <w:r w:rsidRPr="00B2280E">
              <w:rPr>
                <w:sz w:val="22"/>
              </w:rPr>
              <w:t>Sending and Receiving: Make a concerted effort to engage in meaningful contact with other programs to ensure continuity and alignment.</w:t>
            </w:r>
          </w:p>
        </w:tc>
      </w:tr>
    </w:tbl>
    <w:p w14:paraId="77CDE5BF" w14:textId="77777777" w:rsidR="00B2280E" w:rsidRPr="00B2280E" w:rsidRDefault="00B2280E" w:rsidP="00B2280E">
      <w:pPr>
        <w:ind w:left="0"/>
        <w:rPr>
          <w:b/>
          <w:sz w:val="22"/>
        </w:rPr>
      </w:pPr>
    </w:p>
    <w:p w14:paraId="30F3CFFE" w14:textId="77777777" w:rsidR="00B2280E" w:rsidRPr="00B2280E" w:rsidRDefault="00B2280E" w:rsidP="00B2280E">
      <w:pPr>
        <w:spacing w:after="0"/>
        <w:ind w:left="0"/>
        <w:rPr>
          <w:b/>
          <w:sz w:val="22"/>
        </w:rPr>
      </w:pPr>
      <w:r w:rsidRPr="00B2280E">
        <w:rPr>
          <w:b/>
          <w:sz w:val="22"/>
        </w:rPr>
        <w:br w:type="page"/>
      </w:r>
    </w:p>
    <w:tbl>
      <w:tblPr>
        <w:tblStyle w:val="TableGrid0"/>
        <w:tblW w:w="14683" w:type="dxa"/>
        <w:tblLayout w:type="fixed"/>
        <w:tblLook w:val="04A0" w:firstRow="1" w:lastRow="0" w:firstColumn="1" w:lastColumn="0" w:noHBand="0" w:noVBand="1"/>
      </w:tblPr>
      <w:tblGrid>
        <w:gridCol w:w="2936"/>
        <w:gridCol w:w="2937"/>
        <w:gridCol w:w="2936"/>
        <w:gridCol w:w="2937"/>
        <w:gridCol w:w="2937"/>
      </w:tblGrid>
      <w:tr w:rsidR="00B2280E" w:rsidRPr="00B2280E" w14:paraId="2F5058AA" w14:textId="77777777" w:rsidTr="00B2280E">
        <w:trPr>
          <w:trHeight w:val="660"/>
        </w:trPr>
        <w:tc>
          <w:tcPr>
            <w:tcW w:w="2936" w:type="dxa"/>
            <w:shd w:val="clear" w:color="auto" w:fill="auto"/>
          </w:tcPr>
          <w:p w14:paraId="147F03A4" w14:textId="77777777" w:rsidR="00B2280E" w:rsidRPr="00B2280E" w:rsidRDefault="00B2280E" w:rsidP="00C82766">
            <w:pPr>
              <w:rPr>
                <w:b/>
                <w:sz w:val="22"/>
              </w:rPr>
            </w:pPr>
            <w:r w:rsidRPr="00B2280E">
              <w:rPr>
                <w:b/>
                <w:sz w:val="22"/>
              </w:rPr>
              <w:lastRenderedPageBreak/>
              <w:t>Strategy</w:t>
            </w:r>
          </w:p>
        </w:tc>
        <w:tc>
          <w:tcPr>
            <w:tcW w:w="2937" w:type="dxa"/>
            <w:shd w:val="clear" w:color="auto" w:fill="auto"/>
          </w:tcPr>
          <w:p w14:paraId="67BB5F2D" w14:textId="77777777" w:rsidR="00B2280E" w:rsidRPr="00B2280E" w:rsidRDefault="00B2280E" w:rsidP="00C82766">
            <w:pPr>
              <w:rPr>
                <w:b/>
                <w:sz w:val="22"/>
              </w:rPr>
            </w:pPr>
            <w:r w:rsidRPr="00B2280E">
              <w:rPr>
                <w:b/>
                <w:sz w:val="22"/>
              </w:rPr>
              <w:t>Purpose</w:t>
            </w:r>
          </w:p>
        </w:tc>
        <w:tc>
          <w:tcPr>
            <w:tcW w:w="2936" w:type="dxa"/>
            <w:shd w:val="clear" w:color="auto" w:fill="auto"/>
          </w:tcPr>
          <w:p w14:paraId="1A3F2ED2" w14:textId="77777777" w:rsidR="00B2280E" w:rsidRPr="00B2280E" w:rsidRDefault="00B2280E" w:rsidP="00C82766">
            <w:pPr>
              <w:rPr>
                <w:b/>
                <w:sz w:val="22"/>
              </w:rPr>
            </w:pPr>
            <w:r w:rsidRPr="00B2280E">
              <w:rPr>
                <w:b/>
                <w:sz w:val="22"/>
              </w:rPr>
              <w:t>When</w:t>
            </w:r>
          </w:p>
        </w:tc>
        <w:tc>
          <w:tcPr>
            <w:tcW w:w="2937" w:type="dxa"/>
            <w:shd w:val="clear" w:color="auto" w:fill="auto"/>
          </w:tcPr>
          <w:p w14:paraId="04F3F03B" w14:textId="77777777" w:rsidR="00B2280E" w:rsidRPr="00B2280E" w:rsidRDefault="00B2280E" w:rsidP="00C82766">
            <w:pPr>
              <w:rPr>
                <w:b/>
                <w:sz w:val="22"/>
              </w:rPr>
            </w:pPr>
            <w:r w:rsidRPr="00B2280E">
              <w:rPr>
                <w:b/>
                <w:sz w:val="22"/>
              </w:rPr>
              <w:t>Transition Goal</w:t>
            </w:r>
          </w:p>
        </w:tc>
        <w:tc>
          <w:tcPr>
            <w:tcW w:w="2937" w:type="dxa"/>
            <w:shd w:val="clear" w:color="auto" w:fill="auto"/>
          </w:tcPr>
          <w:p w14:paraId="1D53B4EB" w14:textId="77777777" w:rsidR="00B2280E" w:rsidRPr="00B2280E" w:rsidRDefault="00B2280E" w:rsidP="00C82766">
            <w:pPr>
              <w:rPr>
                <w:b/>
                <w:sz w:val="22"/>
              </w:rPr>
            </w:pPr>
            <w:r w:rsidRPr="00B2280E">
              <w:rPr>
                <w:b/>
                <w:sz w:val="22"/>
              </w:rPr>
              <w:t>Practitioner Goal</w:t>
            </w:r>
          </w:p>
        </w:tc>
      </w:tr>
      <w:tr w:rsidR="00B2280E" w:rsidRPr="00B2280E" w14:paraId="69165FAB" w14:textId="77777777" w:rsidTr="00B2280E">
        <w:trPr>
          <w:trHeight w:val="660"/>
        </w:trPr>
        <w:tc>
          <w:tcPr>
            <w:tcW w:w="2936" w:type="dxa"/>
            <w:shd w:val="clear" w:color="auto" w:fill="auto"/>
          </w:tcPr>
          <w:p w14:paraId="38663B90" w14:textId="77777777" w:rsidR="00B2280E" w:rsidRPr="00B2280E" w:rsidRDefault="00B2280E" w:rsidP="00C82766">
            <w:pPr>
              <w:rPr>
                <w:b/>
                <w:sz w:val="22"/>
              </w:rPr>
            </w:pPr>
            <w:r w:rsidRPr="00B2280E">
              <w:rPr>
                <w:sz w:val="22"/>
              </w:rPr>
              <w:t>Align curriculum between programs</w:t>
            </w:r>
          </w:p>
        </w:tc>
        <w:tc>
          <w:tcPr>
            <w:tcW w:w="2937" w:type="dxa"/>
            <w:shd w:val="clear" w:color="auto" w:fill="auto"/>
          </w:tcPr>
          <w:p w14:paraId="4507D9EE" w14:textId="77777777" w:rsidR="00B2280E" w:rsidRPr="00B2280E" w:rsidRDefault="00B2280E" w:rsidP="00C82766">
            <w:pPr>
              <w:rPr>
                <w:b/>
                <w:sz w:val="22"/>
              </w:rPr>
            </w:pPr>
            <w:r w:rsidRPr="00B2280E">
              <w:rPr>
                <w:sz w:val="22"/>
              </w:rPr>
              <w:t>Coordinate curriculum information and assessment procedures between programs</w:t>
            </w:r>
          </w:p>
        </w:tc>
        <w:tc>
          <w:tcPr>
            <w:tcW w:w="2936" w:type="dxa"/>
            <w:shd w:val="clear" w:color="auto" w:fill="auto"/>
          </w:tcPr>
          <w:p w14:paraId="59405866" w14:textId="77777777" w:rsidR="00B2280E" w:rsidRPr="00B2280E" w:rsidRDefault="00B2280E" w:rsidP="00C82766">
            <w:pPr>
              <w:rPr>
                <w:b/>
                <w:sz w:val="22"/>
              </w:rPr>
            </w:pPr>
            <w:r w:rsidRPr="00B2280E">
              <w:rPr>
                <w:sz w:val="22"/>
              </w:rPr>
              <w:t>Before the transition</w:t>
            </w:r>
          </w:p>
        </w:tc>
        <w:tc>
          <w:tcPr>
            <w:tcW w:w="2937" w:type="dxa"/>
            <w:shd w:val="clear" w:color="auto" w:fill="auto"/>
          </w:tcPr>
          <w:p w14:paraId="148C3233" w14:textId="77777777" w:rsidR="00B2280E" w:rsidRPr="00B2280E" w:rsidRDefault="00B2280E" w:rsidP="00C82766">
            <w:pPr>
              <w:rPr>
                <w:b/>
                <w:sz w:val="22"/>
              </w:rPr>
            </w:pPr>
            <w:r w:rsidRPr="00B2280E">
              <w:rPr>
                <w:sz w:val="22"/>
              </w:rPr>
              <w:t>Support adjustment</w:t>
            </w:r>
          </w:p>
        </w:tc>
        <w:tc>
          <w:tcPr>
            <w:tcW w:w="2937" w:type="dxa"/>
            <w:shd w:val="clear" w:color="auto" w:fill="auto"/>
          </w:tcPr>
          <w:p w14:paraId="616E8CA4" w14:textId="77777777" w:rsidR="00B2280E" w:rsidRPr="00B2280E" w:rsidRDefault="00B2280E" w:rsidP="00C82766">
            <w:pPr>
              <w:rPr>
                <w:b/>
                <w:sz w:val="22"/>
              </w:rPr>
            </w:pPr>
            <w:r w:rsidRPr="00B2280E">
              <w:rPr>
                <w:sz w:val="22"/>
              </w:rPr>
              <w:t>Receiving: Make effort to align curriculum and assessment with previous program’s procedures to ensure continuity.</w:t>
            </w:r>
          </w:p>
        </w:tc>
      </w:tr>
      <w:tr w:rsidR="00B2280E" w:rsidRPr="00B2280E" w14:paraId="3E5111A5" w14:textId="77777777" w:rsidTr="00B2280E">
        <w:trPr>
          <w:trHeight w:val="660"/>
        </w:trPr>
        <w:tc>
          <w:tcPr>
            <w:tcW w:w="2936" w:type="dxa"/>
            <w:shd w:val="clear" w:color="auto" w:fill="auto"/>
          </w:tcPr>
          <w:p w14:paraId="1A611923" w14:textId="77777777" w:rsidR="00B2280E" w:rsidRPr="00B2280E" w:rsidRDefault="00B2280E" w:rsidP="00C82766">
            <w:pPr>
              <w:rPr>
                <w:b/>
                <w:sz w:val="22"/>
              </w:rPr>
            </w:pPr>
            <w:r w:rsidRPr="00B2280E">
              <w:rPr>
                <w:sz w:val="22"/>
              </w:rPr>
              <w:t>Interdisciplinary team provides consultation</w:t>
            </w:r>
          </w:p>
        </w:tc>
        <w:tc>
          <w:tcPr>
            <w:tcW w:w="2937" w:type="dxa"/>
            <w:shd w:val="clear" w:color="auto" w:fill="auto"/>
          </w:tcPr>
          <w:p w14:paraId="1A0E0A6A" w14:textId="77777777" w:rsidR="00B2280E" w:rsidRPr="00B2280E" w:rsidRDefault="00B2280E" w:rsidP="00C82766">
            <w:pPr>
              <w:rPr>
                <w:b/>
                <w:sz w:val="22"/>
              </w:rPr>
            </w:pPr>
            <w:r w:rsidRPr="00B2280E">
              <w:rPr>
                <w:sz w:val="22"/>
              </w:rPr>
              <w:t>Team is engaged in transition planning and placement decisions in consultation with the child and family.</w:t>
            </w:r>
          </w:p>
        </w:tc>
        <w:tc>
          <w:tcPr>
            <w:tcW w:w="2936" w:type="dxa"/>
            <w:shd w:val="clear" w:color="auto" w:fill="auto"/>
          </w:tcPr>
          <w:p w14:paraId="27B24EEA" w14:textId="77777777" w:rsidR="00B2280E" w:rsidRPr="00B2280E" w:rsidRDefault="00B2280E" w:rsidP="00C82766">
            <w:pPr>
              <w:rPr>
                <w:b/>
                <w:sz w:val="22"/>
              </w:rPr>
            </w:pPr>
            <w:r w:rsidRPr="00B2280E">
              <w:rPr>
                <w:sz w:val="22"/>
              </w:rPr>
              <w:t>Before the transition</w:t>
            </w:r>
          </w:p>
        </w:tc>
        <w:tc>
          <w:tcPr>
            <w:tcW w:w="2937" w:type="dxa"/>
            <w:shd w:val="clear" w:color="auto" w:fill="auto"/>
          </w:tcPr>
          <w:p w14:paraId="7E8A28A4" w14:textId="77777777" w:rsidR="00B2280E" w:rsidRPr="00B2280E" w:rsidRDefault="00B2280E" w:rsidP="00C82766">
            <w:pPr>
              <w:rPr>
                <w:b/>
                <w:sz w:val="22"/>
              </w:rPr>
            </w:pPr>
            <w:r w:rsidRPr="00B2280E">
              <w:rPr>
                <w:sz w:val="22"/>
              </w:rPr>
              <w:t>Support adjustment</w:t>
            </w:r>
          </w:p>
        </w:tc>
        <w:tc>
          <w:tcPr>
            <w:tcW w:w="2937" w:type="dxa"/>
            <w:shd w:val="clear" w:color="auto" w:fill="auto"/>
          </w:tcPr>
          <w:p w14:paraId="15462047" w14:textId="77777777" w:rsidR="00B2280E" w:rsidRPr="00B2280E" w:rsidRDefault="00B2280E" w:rsidP="00C82766">
            <w:pPr>
              <w:rPr>
                <w:b/>
                <w:sz w:val="22"/>
              </w:rPr>
            </w:pPr>
            <w:r w:rsidRPr="00B2280E">
              <w:rPr>
                <w:sz w:val="22"/>
              </w:rPr>
              <w:t xml:space="preserve">Sending: Practitioners on interdisciplinary team consider family and child strengths and needs and make transition decisions jointly with families. </w:t>
            </w:r>
          </w:p>
        </w:tc>
      </w:tr>
      <w:tr w:rsidR="00B2280E" w:rsidRPr="00B2280E" w14:paraId="6609B78F" w14:textId="77777777" w:rsidTr="00B2280E">
        <w:trPr>
          <w:trHeight w:val="660"/>
        </w:trPr>
        <w:tc>
          <w:tcPr>
            <w:tcW w:w="2936" w:type="dxa"/>
            <w:shd w:val="clear" w:color="auto" w:fill="auto"/>
          </w:tcPr>
          <w:p w14:paraId="471EB637" w14:textId="77777777" w:rsidR="00B2280E" w:rsidRPr="00B2280E" w:rsidRDefault="00B2280E" w:rsidP="00C82766">
            <w:pPr>
              <w:rPr>
                <w:b/>
                <w:sz w:val="22"/>
              </w:rPr>
            </w:pPr>
            <w:r w:rsidRPr="00B2280E">
              <w:rPr>
                <w:sz w:val="22"/>
              </w:rPr>
              <w:t>Practitioners attend IFSP or IEP meetings</w:t>
            </w:r>
          </w:p>
        </w:tc>
        <w:tc>
          <w:tcPr>
            <w:tcW w:w="2937" w:type="dxa"/>
            <w:shd w:val="clear" w:color="auto" w:fill="auto"/>
          </w:tcPr>
          <w:p w14:paraId="00413C91" w14:textId="77777777" w:rsidR="00B2280E" w:rsidRPr="00B2280E" w:rsidRDefault="00B2280E" w:rsidP="00C82766">
            <w:pPr>
              <w:rPr>
                <w:b/>
                <w:sz w:val="22"/>
              </w:rPr>
            </w:pPr>
            <w:r w:rsidRPr="00B2280E">
              <w:rPr>
                <w:sz w:val="22"/>
              </w:rPr>
              <w:t>Sending and receiving practitioners attend IFSP or IEP meetings to identify goals and objectives for child and family.</w:t>
            </w:r>
          </w:p>
        </w:tc>
        <w:tc>
          <w:tcPr>
            <w:tcW w:w="2936" w:type="dxa"/>
            <w:shd w:val="clear" w:color="auto" w:fill="auto"/>
          </w:tcPr>
          <w:p w14:paraId="61BD3F52" w14:textId="77777777" w:rsidR="00B2280E" w:rsidRPr="00B2280E" w:rsidRDefault="00B2280E" w:rsidP="00C82766">
            <w:pPr>
              <w:rPr>
                <w:sz w:val="22"/>
              </w:rPr>
            </w:pPr>
            <w:r w:rsidRPr="00B2280E">
              <w:rPr>
                <w:sz w:val="22"/>
              </w:rPr>
              <w:t>Before the transition /</w:t>
            </w:r>
          </w:p>
          <w:p w14:paraId="343312EB" w14:textId="77777777" w:rsidR="00B2280E" w:rsidRPr="00B2280E" w:rsidRDefault="00B2280E" w:rsidP="00C82766">
            <w:pPr>
              <w:rPr>
                <w:b/>
                <w:sz w:val="22"/>
              </w:rPr>
            </w:pPr>
            <w:r w:rsidRPr="00B2280E">
              <w:rPr>
                <w:sz w:val="22"/>
              </w:rPr>
              <w:t>After the transition</w:t>
            </w:r>
          </w:p>
        </w:tc>
        <w:tc>
          <w:tcPr>
            <w:tcW w:w="2937" w:type="dxa"/>
            <w:shd w:val="clear" w:color="auto" w:fill="auto"/>
          </w:tcPr>
          <w:p w14:paraId="26699957" w14:textId="77777777" w:rsidR="00B2280E" w:rsidRPr="00B2280E" w:rsidRDefault="00B2280E" w:rsidP="00C82766">
            <w:pPr>
              <w:rPr>
                <w:sz w:val="22"/>
              </w:rPr>
            </w:pPr>
            <w:r w:rsidRPr="00B2280E">
              <w:rPr>
                <w:sz w:val="22"/>
              </w:rPr>
              <w:t>Support preparation /</w:t>
            </w:r>
          </w:p>
          <w:p w14:paraId="3C2C5B86" w14:textId="77777777" w:rsidR="00B2280E" w:rsidRPr="00B2280E" w:rsidRDefault="00B2280E" w:rsidP="00C82766">
            <w:pPr>
              <w:rPr>
                <w:sz w:val="22"/>
              </w:rPr>
            </w:pPr>
            <w:r w:rsidRPr="00B2280E">
              <w:rPr>
                <w:sz w:val="22"/>
              </w:rPr>
              <w:t>Support adjustment</w:t>
            </w:r>
          </w:p>
        </w:tc>
        <w:tc>
          <w:tcPr>
            <w:tcW w:w="2937" w:type="dxa"/>
            <w:shd w:val="clear" w:color="auto" w:fill="auto"/>
          </w:tcPr>
          <w:p w14:paraId="0CBFF102" w14:textId="77777777" w:rsidR="00B2280E" w:rsidRPr="00B2280E" w:rsidRDefault="00B2280E" w:rsidP="00C82766">
            <w:pPr>
              <w:rPr>
                <w:sz w:val="22"/>
              </w:rPr>
            </w:pPr>
            <w:r w:rsidRPr="00B2280E">
              <w:rPr>
                <w:sz w:val="22"/>
              </w:rPr>
              <w:t>Sending: Share strategies and modifications necessary to achieve goals. /</w:t>
            </w:r>
          </w:p>
          <w:p w14:paraId="3A8D9E96" w14:textId="77777777" w:rsidR="00B2280E" w:rsidRPr="00B2280E" w:rsidRDefault="00B2280E" w:rsidP="00C82766">
            <w:pPr>
              <w:rPr>
                <w:sz w:val="22"/>
              </w:rPr>
            </w:pPr>
            <w:r w:rsidRPr="00B2280E">
              <w:rPr>
                <w:sz w:val="22"/>
              </w:rPr>
              <w:t>Receiving: Identify goals that align to curriculum and present level of functioning.</w:t>
            </w:r>
          </w:p>
        </w:tc>
      </w:tr>
    </w:tbl>
    <w:p w14:paraId="33C918C0" w14:textId="77777777" w:rsidR="00B2280E" w:rsidRDefault="00B2280E" w:rsidP="00B2280E">
      <w:pPr>
        <w:rPr>
          <w:sz w:val="22"/>
        </w:rPr>
      </w:pPr>
    </w:p>
    <w:p w14:paraId="1DD3C557" w14:textId="36DF68ED" w:rsidR="00B2280E" w:rsidRPr="00B2280E" w:rsidRDefault="00B2280E" w:rsidP="00B2280E">
      <w:pPr>
        <w:rPr>
          <w:sz w:val="22"/>
        </w:rPr>
      </w:pPr>
      <w:r w:rsidRPr="00B2280E">
        <w:rPr>
          <w:sz w:val="22"/>
        </w:rPr>
        <w:t>Adapted from:</w:t>
      </w:r>
    </w:p>
    <w:p w14:paraId="60464CA8" w14:textId="77777777" w:rsidR="00B2280E" w:rsidRPr="00B2280E" w:rsidRDefault="00B2280E" w:rsidP="00B2280E">
      <w:pPr>
        <w:rPr>
          <w:sz w:val="22"/>
        </w:rPr>
      </w:pPr>
      <w:r w:rsidRPr="00B2280E">
        <w:rPr>
          <w:sz w:val="22"/>
        </w:rPr>
        <w:t>Rous, B. S. (2015). Using the recommend</w:t>
      </w:r>
      <w:bookmarkStart w:id="0" w:name="_GoBack"/>
      <w:bookmarkEnd w:id="0"/>
      <w:r w:rsidRPr="00B2280E">
        <w:rPr>
          <w:sz w:val="22"/>
        </w:rPr>
        <w:t xml:space="preserve">ed practices to support continuity and transitions. DEC recommended practices: Enhancing services for young children with disabilities and their families (DEC Recommended Practices Monograph Series No. 1). Los Angeles, CA: Author. </w:t>
      </w:r>
    </w:p>
    <w:p w14:paraId="03F7AFC3" w14:textId="77777777" w:rsidR="00B2280E" w:rsidRPr="00B2280E" w:rsidRDefault="00B2280E" w:rsidP="00B2280E">
      <w:pPr>
        <w:rPr>
          <w:sz w:val="22"/>
        </w:rPr>
      </w:pPr>
      <w:r w:rsidRPr="00B2280E">
        <w:rPr>
          <w:sz w:val="22"/>
        </w:rPr>
        <w:t xml:space="preserve">Rous, B. S. &amp; </w:t>
      </w:r>
      <w:proofErr w:type="spellStart"/>
      <w:r w:rsidRPr="00B2280E">
        <w:rPr>
          <w:sz w:val="22"/>
        </w:rPr>
        <w:t>Mawdsley</w:t>
      </w:r>
      <w:proofErr w:type="spellEnd"/>
      <w:r w:rsidRPr="00B2280E">
        <w:rPr>
          <w:sz w:val="22"/>
        </w:rPr>
        <w:t xml:space="preserve">, H. P. (2015). Preparing teachers to support transition and bridge discontinuity for children and families. In L. J. Couse &amp; S. L. </w:t>
      </w:r>
      <w:proofErr w:type="spellStart"/>
      <w:r w:rsidRPr="00B2280E">
        <w:rPr>
          <w:sz w:val="22"/>
        </w:rPr>
        <w:t>Recchia</w:t>
      </w:r>
      <w:proofErr w:type="spellEnd"/>
      <w:r w:rsidRPr="00B2280E">
        <w:rPr>
          <w:sz w:val="22"/>
        </w:rPr>
        <w:t xml:space="preserve"> (Eds.). Handbook of Early Childhood Teacher Education (p. 241-256). New York: Routledge.</w:t>
      </w:r>
    </w:p>
    <w:sectPr w:rsidR="00B2280E" w:rsidRPr="00B2280E" w:rsidSect="00711627">
      <w:headerReference w:type="default" r:id="rId8"/>
      <w:pgSz w:w="15840" w:h="12240" w:orient="landscape"/>
      <w:pgMar w:top="828" w:right="842" w:bottom="722" w:left="81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4478A" w14:textId="77777777" w:rsidR="004100B6" w:rsidRDefault="004100B6" w:rsidP="0088581E">
      <w:pPr>
        <w:spacing w:after="0" w:line="240" w:lineRule="auto"/>
      </w:pPr>
      <w:r>
        <w:separator/>
      </w:r>
    </w:p>
  </w:endnote>
  <w:endnote w:type="continuationSeparator" w:id="0">
    <w:p w14:paraId="7EB80A4C" w14:textId="77777777" w:rsidR="004100B6" w:rsidRDefault="004100B6"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43771" w14:textId="77777777" w:rsidR="004100B6" w:rsidRDefault="004100B6" w:rsidP="0088581E">
      <w:pPr>
        <w:spacing w:after="0" w:line="240" w:lineRule="auto"/>
      </w:pPr>
      <w:r>
        <w:separator/>
      </w:r>
    </w:p>
  </w:footnote>
  <w:footnote w:type="continuationSeparator" w:id="0">
    <w:p w14:paraId="38EEDD07" w14:textId="77777777" w:rsidR="004100B6" w:rsidRDefault="004100B6"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0349949A" w:rsidR="00C02642" w:rsidRPr="00C91825" w:rsidRDefault="00C02642" w:rsidP="00C02642">
    <w:pPr>
      <w:pStyle w:val="Header"/>
      <w:jc w:val="right"/>
      <w:rPr>
        <w:sz w:val="20"/>
      </w:rPr>
    </w:pPr>
    <w:bookmarkStart w:id="1" w:name="_Hlk519176815"/>
    <w:bookmarkStart w:id="2" w:name="_Hlk519176816"/>
    <w:r w:rsidRPr="00C91825">
      <w:rPr>
        <w:sz w:val="20"/>
      </w:rPr>
      <w:t xml:space="preserve">RPMs | Module </w:t>
    </w:r>
    <w:r w:rsidR="00B2280E">
      <w:rPr>
        <w:sz w:val="20"/>
      </w:rPr>
      <w:t>2 Transition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B2280E">
      <w:rPr>
        <w:sz w:val="20"/>
      </w:rPr>
      <w:t>2.8</w:t>
    </w:r>
  </w:p>
  <w:bookmarkEnd w:id="1"/>
  <w:bookmarkEnd w:id="2"/>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2E822AC"/>
    <w:multiLevelType w:val="hybridMultilevel"/>
    <w:tmpl w:val="9B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A0409"/>
    <w:multiLevelType w:val="hybridMultilevel"/>
    <w:tmpl w:val="E96A1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51074"/>
    <w:multiLevelType w:val="multilevel"/>
    <w:tmpl w:val="CAB0719C"/>
    <w:numStyleLink w:val="StyleBulletedSymbolsymbol11ptCustomColorRGB12622425"/>
  </w:abstractNum>
  <w:abstractNum w:abstractNumId="4"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6CA6B04"/>
    <w:multiLevelType w:val="hybridMultilevel"/>
    <w:tmpl w:val="9C5C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396F11"/>
    <w:multiLevelType w:val="hybridMultilevel"/>
    <w:tmpl w:val="56660492"/>
    <w:lvl w:ilvl="0" w:tplc="FFFFFFFF">
      <w:start w:val="1"/>
      <w:numFmt w:val="decimal"/>
      <w:lvlText w:val="%1."/>
      <w:lvlJc w:val="left"/>
      <w:pPr>
        <w:ind w:left="864" w:hanging="360"/>
      </w:pPr>
    </w:lvl>
    <w:lvl w:ilvl="1" w:tplc="04090001">
      <w:start w:val="1"/>
      <w:numFmt w:val="bullet"/>
      <w:lvlText w:val=""/>
      <w:lvlJc w:val="left"/>
      <w:pPr>
        <w:ind w:left="1584" w:hanging="360"/>
      </w:pPr>
      <w:rPr>
        <w:rFonts w:ascii="Symbol" w:hAnsi="Symbol"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95601CD"/>
    <w:multiLevelType w:val="multilevel"/>
    <w:tmpl w:val="CAB0719C"/>
    <w:styleLink w:val="StyleBulletedSymbolsymbol11ptCustomColorRGB12622425"/>
    <w:lvl w:ilvl="0">
      <w:start w:val="1"/>
      <w:numFmt w:val="bullet"/>
      <w:lvlText w:val=""/>
      <w:lvlJc w:val="left"/>
      <w:pPr>
        <w:ind w:left="720" w:hanging="360"/>
      </w:pPr>
      <w:rPr>
        <w:rFonts w:ascii="Symbol" w:hAnsi="Symbol"/>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B936A6A"/>
    <w:multiLevelType w:val="multilevel"/>
    <w:tmpl w:val="610E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E12A0"/>
    <w:multiLevelType w:val="hybridMultilevel"/>
    <w:tmpl w:val="DC1C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E7292"/>
    <w:multiLevelType w:val="hybridMultilevel"/>
    <w:tmpl w:val="AEF811C6"/>
    <w:lvl w:ilvl="0" w:tplc="82EC193E">
      <w:start w:val="1"/>
      <w:numFmt w:val="decimal"/>
      <w:lvlText w:val="%1."/>
      <w:lvlJc w:val="left"/>
      <w:pPr>
        <w:ind w:left="450" w:hanging="360"/>
      </w:pPr>
      <w:rPr>
        <w:rFonts w:ascii="Arial" w:hAnsi="Arial" w:hint="default"/>
        <w:b w:val="0"/>
        <w:i w:val="0"/>
        <w:color w:val="auto"/>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2700" w:hanging="180"/>
      </w:pPr>
    </w:lvl>
  </w:abstractNum>
  <w:abstractNum w:abstractNumId="15" w15:restartNumberingAfterBreak="0">
    <w:nsid w:val="4EF30098"/>
    <w:multiLevelType w:val="hybridMultilevel"/>
    <w:tmpl w:val="E690BC02"/>
    <w:lvl w:ilvl="0" w:tplc="8BFA7502">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15:restartNumberingAfterBreak="0">
    <w:nsid w:val="69E95888"/>
    <w:multiLevelType w:val="hybridMultilevel"/>
    <w:tmpl w:val="C11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F46D1"/>
    <w:multiLevelType w:val="hybridMultilevel"/>
    <w:tmpl w:val="DC1C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B7B14"/>
    <w:multiLevelType w:val="hybridMultilevel"/>
    <w:tmpl w:val="CD48D40A"/>
    <w:lvl w:ilvl="0" w:tplc="75E08D5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23"/>
  </w:num>
  <w:num w:numId="3">
    <w:abstractNumId w:val="16"/>
  </w:num>
  <w:num w:numId="4">
    <w:abstractNumId w:val="0"/>
  </w:num>
  <w:num w:numId="5">
    <w:abstractNumId w:val="7"/>
  </w:num>
  <w:num w:numId="6">
    <w:abstractNumId w:val="12"/>
  </w:num>
  <w:num w:numId="7">
    <w:abstractNumId w:val="17"/>
  </w:num>
  <w:num w:numId="8">
    <w:abstractNumId w:val="4"/>
  </w:num>
  <w:num w:numId="9">
    <w:abstractNumId w:val="1"/>
  </w:num>
  <w:num w:numId="10">
    <w:abstractNumId w:val="19"/>
  </w:num>
  <w:num w:numId="11">
    <w:abstractNumId w:val="11"/>
  </w:num>
  <w:num w:numId="12">
    <w:abstractNumId w:val="14"/>
  </w:num>
  <w:num w:numId="13">
    <w:abstractNumId w:val="15"/>
  </w:num>
  <w:num w:numId="14">
    <w:abstractNumId w:val="8"/>
  </w:num>
  <w:num w:numId="15">
    <w:abstractNumId w:val="6"/>
  </w:num>
  <w:num w:numId="16">
    <w:abstractNumId w:val="9"/>
  </w:num>
  <w:num w:numId="17">
    <w:abstractNumId w:val="3"/>
  </w:num>
  <w:num w:numId="18">
    <w:abstractNumId w:val="20"/>
  </w:num>
  <w:num w:numId="19">
    <w:abstractNumId w:val="18"/>
  </w:num>
  <w:num w:numId="20">
    <w:abstractNumId w:val="2"/>
  </w:num>
  <w:num w:numId="21">
    <w:abstractNumId w:val="10"/>
  </w:num>
  <w:num w:numId="22">
    <w:abstractNumId w:val="22"/>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06062"/>
    <w:rsid w:val="000538EE"/>
    <w:rsid w:val="00055960"/>
    <w:rsid w:val="0007666A"/>
    <w:rsid w:val="001F0449"/>
    <w:rsid w:val="002A08D0"/>
    <w:rsid w:val="002C1607"/>
    <w:rsid w:val="00392DCD"/>
    <w:rsid w:val="003C034C"/>
    <w:rsid w:val="003D6502"/>
    <w:rsid w:val="004100B6"/>
    <w:rsid w:val="00413003"/>
    <w:rsid w:val="00421249"/>
    <w:rsid w:val="0042303B"/>
    <w:rsid w:val="0046092D"/>
    <w:rsid w:val="004C26EC"/>
    <w:rsid w:val="004D7D86"/>
    <w:rsid w:val="005578FF"/>
    <w:rsid w:val="00560676"/>
    <w:rsid w:val="005842B8"/>
    <w:rsid w:val="005E550C"/>
    <w:rsid w:val="005F378C"/>
    <w:rsid w:val="00617A64"/>
    <w:rsid w:val="00622C74"/>
    <w:rsid w:val="00660287"/>
    <w:rsid w:val="006A7060"/>
    <w:rsid w:val="00711627"/>
    <w:rsid w:val="007327D4"/>
    <w:rsid w:val="00773770"/>
    <w:rsid w:val="007B223A"/>
    <w:rsid w:val="007D1F2B"/>
    <w:rsid w:val="0088581E"/>
    <w:rsid w:val="00972956"/>
    <w:rsid w:val="009B13AB"/>
    <w:rsid w:val="009B22A9"/>
    <w:rsid w:val="009B6B95"/>
    <w:rsid w:val="009C4810"/>
    <w:rsid w:val="009D41AF"/>
    <w:rsid w:val="009F2D06"/>
    <w:rsid w:val="00A127AB"/>
    <w:rsid w:val="00A57299"/>
    <w:rsid w:val="00A67318"/>
    <w:rsid w:val="00A719F1"/>
    <w:rsid w:val="00AB39BC"/>
    <w:rsid w:val="00AC3A3D"/>
    <w:rsid w:val="00AC6E31"/>
    <w:rsid w:val="00AF311C"/>
    <w:rsid w:val="00B05385"/>
    <w:rsid w:val="00B2280E"/>
    <w:rsid w:val="00B62D07"/>
    <w:rsid w:val="00B671AF"/>
    <w:rsid w:val="00C02642"/>
    <w:rsid w:val="00C57293"/>
    <w:rsid w:val="00C624B2"/>
    <w:rsid w:val="00CA71BD"/>
    <w:rsid w:val="00D402A0"/>
    <w:rsid w:val="00E07FEE"/>
    <w:rsid w:val="00F24F7E"/>
    <w:rsid w:val="00F25A21"/>
    <w:rsid w:val="00F614D6"/>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paragraph" w:customStyle="1" w:styleId="Heading1A">
    <w:name w:val="Heading 1A"/>
    <w:basedOn w:val="Normal"/>
    <w:qFormat/>
    <w:rsid w:val="005E550C"/>
    <w:pPr>
      <w:spacing w:after="120" w:line="240" w:lineRule="auto"/>
      <w:ind w:left="144" w:firstLine="0"/>
      <w:outlineLvl w:val="0"/>
    </w:pPr>
    <w:rPr>
      <w:rFonts w:eastAsiaTheme="minorEastAsia"/>
      <w:b/>
      <w:color w:val="FFFFFF" w:themeColor="background1"/>
      <w:sz w:val="32"/>
      <w:szCs w:val="40"/>
    </w:rPr>
  </w:style>
  <w:style w:type="numbering" w:customStyle="1" w:styleId="StyleBulletedSymbolsymbol11ptCustomColorRGB12622425">
    <w:name w:val="Style Bulleted Symbol (symbol) 11 pt Custom Color(RGB(12622425..."/>
    <w:basedOn w:val="NoList"/>
    <w:rsid w:val="005F378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2</cp:revision>
  <cp:lastPrinted>2017-11-30T18:58:00Z</cp:lastPrinted>
  <dcterms:created xsi:type="dcterms:W3CDTF">2018-07-13T17:47:00Z</dcterms:created>
  <dcterms:modified xsi:type="dcterms:W3CDTF">2018-07-13T17:47:00Z</dcterms:modified>
</cp:coreProperties>
</file>