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FBBAF25" w14:textId="536BEA86" w:rsidR="00711627" w:rsidRDefault="00E07FEE" w:rsidP="005E550C">
      <w:pPr>
        <w:pStyle w:val="Heading1"/>
        <w:ind w:left="0"/>
        <w:rPr>
          <w:color w:val="544F95"/>
          <w:sz w:val="36"/>
        </w:rPr>
      </w:pPr>
      <w:r w:rsidRPr="00E07FEE">
        <w:rPr>
          <w:color w:val="544F95"/>
          <w:sz w:val="36"/>
        </w:rPr>
        <w:t xml:space="preserve">Learning Guide </w:t>
      </w:r>
      <w:r w:rsidR="00B2280E">
        <w:rPr>
          <w:color w:val="544F95"/>
          <w:sz w:val="36"/>
        </w:rPr>
        <w:t>2.</w:t>
      </w:r>
      <w:r w:rsidR="00617BDD">
        <w:rPr>
          <w:color w:val="544F95"/>
          <w:sz w:val="36"/>
        </w:rPr>
        <w:t>11</w:t>
      </w:r>
      <w:r w:rsidR="003C034C">
        <w:rPr>
          <w:color w:val="544F95"/>
          <w:sz w:val="36"/>
        </w:rPr>
        <w:t>-</w:t>
      </w:r>
      <w:r w:rsidRPr="00E07FEE">
        <w:rPr>
          <w:color w:val="544F95"/>
          <w:sz w:val="36"/>
        </w:rPr>
        <w:t xml:space="preserve"> </w:t>
      </w:r>
    </w:p>
    <w:p w14:paraId="1FAEE132" w14:textId="004CDFF9" w:rsidR="00F614D6" w:rsidRDefault="00617BDD" w:rsidP="005E550C">
      <w:pPr>
        <w:pStyle w:val="Heading1"/>
        <w:ind w:left="0"/>
        <w:rPr>
          <w:color w:val="544F95"/>
          <w:sz w:val="36"/>
        </w:rPr>
      </w:pPr>
      <w:r>
        <w:rPr>
          <w:color w:val="544F95"/>
          <w:sz w:val="36"/>
        </w:rPr>
        <w:t>Transition Practice Profile</w:t>
      </w:r>
    </w:p>
    <w:p w14:paraId="369E98FB" w14:textId="7D977252" w:rsidR="00AF311C" w:rsidRPr="006D442D" w:rsidRDefault="00C02642" w:rsidP="00A67318">
      <w:pPr>
        <w:ind w:left="360" w:hanging="360"/>
        <w:rPr>
          <w:color w:val="7030A0"/>
          <w:sz w:val="22"/>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A0E77"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20391373" w14:textId="77777777" w:rsidR="00617BDD" w:rsidRPr="006D442D" w:rsidRDefault="00617BDD" w:rsidP="00617BDD">
      <w:pPr>
        <w:rPr>
          <w:sz w:val="22"/>
        </w:rPr>
      </w:pPr>
      <w:r w:rsidRPr="006D442D">
        <w:rPr>
          <w:b/>
          <w:sz w:val="22"/>
        </w:rPr>
        <w:t xml:space="preserve">Transition practices </w:t>
      </w:r>
      <w:r w:rsidRPr="006D442D">
        <w:rPr>
          <w:sz w:val="22"/>
        </w:rPr>
        <w:t>are an intentional set of activities that promote communication between sending and receiving practitioners, engage families in collaborative planning, and support the preparation and adjustment of children and families to a change in settings or programs.</w:t>
      </w:r>
    </w:p>
    <w:p w14:paraId="5CBF9FA2" w14:textId="77777777" w:rsidR="00617BDD" w:rsidRPr="006D442D" w:rsidRDefault="00617BDD" w:rsidP="00617BDD">
      <w:pPr>
        <w:pStyle w:val="Heading2"/>
        <w:rPr>
          <w:rFonts w:ascii="Arial" w:hAnsi="Arial" w:cs="Arial"/>
          <w:b/>
          <w:color w:val="544F95"/>
          <w:sz w:val="22"/>
          <w:szCs w:val="22"/>
        </w:rPr>
      </w:pPr>
      <w:r w:rsidRPr="006D442D">
        <w:rPr>
          <w:rFonts w:ascii="Arial" w:hAnsi="Arial" w:cs="Arial"/>
          <w:b/>
          <w:color w:val="544F95"/>
          <w:sz w:val="22"/>
          <w:szCs w:val="22"/>
        </w:rPr>
        <w:t>How to use</w:t>
      </w:r>
    </w:p>
    <w:p w14:paraId="14B2C476" w14:textId="77777777" w:rsidR="006D442D" w:rsidRDefault="00617BDD" w:rsidP="00617BDD">
      <w:pPr>
        <w:rPr>
          <w:sz w:val="22"/>
        </w:rPr>
      </w:pPr>
      <w:r w:rsidRPr="006D442D">
        <w:rPr>
          <w:sz w:val="22"/>
        </w:rPr>
        <w:t xml:space="preserve">Module 2 Transitions Practice Profile connects DEC Recommended Practices for Transitions with how this practice contributes to family and child outcomes and describes example behavior of practitioners that are associated with each practice. Practitioners who exemplify practices within the expected/proficient range </w:t>
      </w:r>
      <w:proofErr w:type="gramStart"/>
      <w:r w:rsidRPr="006D442D">
        <w:rPr>
          <w:sz w:val="22"/>
        </w:rPr>
        <w:t>are able to</w:t>
      </w:r>
      <w:proofErr w:type="gramEnd"/>
      <w:r w:rsidRPr="006D442D">
        <w:rPr>
          <w:sz w:val="22"/>
        </w:rPr>
        <w:t xml:space="preserve"> generalize skills to a wide range of settings and contexts. Practitioners who exemplify practices within the developmental range are ready for increased coaching. The developmental range is included </w:t>
      </w:r>
      <w:proofErr w:type="gramStart"/>
      <w:r w:rsidRPr="006D442D">
        <w:rPr>
          <w:sz w:val="22"/>
        </w:rPr>
        <w:t>as a way to</w:t>
      </w:r>
      <w:proofErr w:type="gramEnd"/>
      <w:r w:rsidRPr="006D442D">
        <w:rPr>
          <w:sz w:val="22"/>
        </w:rPr>
        <w:t xml:space="preserve"> help practitioners identify practices that are approaching proficient but are missing essential components that contribute to family and/or child outcomes. Practitioners who exemplify practices within the unacceptable range may require more assistance in the large-scale implementation infrastructure. This can include more focused professional development and intensive coaching as well as issues at the administrative level (hiring and credentials requirements) (Metz, Bartley, </w:t>
      </w:r>
      <w:proofErr w:type="spellStart"/>
      <w:r w:rsidRPr="006D442D">
        <w:rPr>
          <w:sz w:val="22"/>
        </w:rPr>
        <w:t>Blase</w:t>
      </w:r>
      <w:proofErr w:type="spellEnd"/>
      <w:r w:rsidRPr="006D442D">
        <w:rPr>
          <w:sz w:val="22"/>
        </w:rPr>
        <w:t xml:space="preserve">, &amp; </w:t>
      </w:r>
      <w:proofErr w:type="spellStart"/>
      <w:r w:rsidRPr="006D442D">
        <w:rPr>
          <w:sz w:val="22"/>
        </w:rPr>
        <w:t>Fixen</w:t>
      </w:r>
      <w:proofErr w:type="spellEnd"/>
      <w:r w:rsidRPr="006D442D">
        <w:rPr>
          <w:sz w:val="22"/>
        </w:rPr>
        <w:t>, 2011).</w:t>
      </w:r>
    </w:p>
    <w:p w14:paraId="6F047C89" w14:textId="77777777" w:rsidR="006D442D" w:rsidRDefault="006D442D">
      <w:pPr>
        <w:spacing w:after="160" w:line="259" w:lineRule="auto"/>
        <w:ind w:left="0" w:firstLine="0"/>
        <w:rPr>
          <w:sz w:val="22"/>
        </w:rPr>
      </w:pPr>
      <w:r>
        <w:rPr>
          <w:sz w:val="22"/>
        </w:rPr>
        <w:br w:type="page"/>
      </w: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6D442D" w:rsidRPr="006D442D" w14:paraId="08627D21" w14:textId="77777777" w:rsidTr="006D442D">
        <w:trPr>
          <w:cnfStyle w:val="100000000000" w:firstRow="1" w:lastRow="0" w:firstColumn="0" w:lastColumn="0" w:oddVBand="0" w:evenVBand="0" w:oddHBand="0" w:evenHBand="0" w:firstRowFirstColumn="0" w:firstRowLastColumn="0" w:lastRowFirstColumn="0" w:lastRowLastColumn="0"/>
        </w:trPr>
        <w:tc>
          <w:tcPr>
            <w:tcW w:w="1001" w:type="pct"/>
            <w:tcBorders>
              <w:top w:val="none" w:sz="0" w:space="0" w:color="auto"/>
              <w:left w:val="none" w:sz="0" w:space="0" w:color="auto"/>
              <w:bottom w:val="none" w:sz="0" w:space="0" w:color="auto"/>
              <w:right w:val="none" w:sz="0" w:space="0" w:color="auto"/>
            </w:tcBorders>
            <w:shd w:val="clear" w:color="auto" w:fill="auto"/>
          </w:tcPr>
          <w:p w14:paraId="692077AD" w14:textId="77777777" w:rsidR="00617BDD" w:rsidRPr="006D442D" w:rsidRDefault="00617BDD" w:rsidP="00C82766">
            <w:pPr>
              <w:tabs>
                <w:tab w:val="left" w:pos="8580"/>
              </w:tabs>
              <w:jc w:val="center"/>
              <w:rPr>
                <w:sz w:val="22"/>
                <w:szCs w:val="22"/>
              </w:rPr>
            </w:pPr>
            <w:r w:rsidRPr="006D442D">
              <w:rPr>
                <w:sz w:val="22"/>
                <w:szCs w:val="22"/>
              </w:rPr>
              <w:lastRenderedPageBreak/>
              <w:t>Core Component</w:t>
            </w:r>
          </w:p>
        </w:tc>
        <w:tc>
          <w:tcPr>
            <w:tcW w:w="1001" w:type="pct"/>
            <w:tcBorders>
              <w:top w:val="none" w:sz="0" w:space="0" w:color="auto"/>
              <w:left w:val="none" w:sz="0" w:space="0" w:color="auto"/>
              <w:bottom w:val="none" w:sz="0" w:space="0" w:color="auto"/>
              <w:right w:val="none" w:sz="0" w:space="0" w:color="auto"/>
            </w:tcBorders>
            <w:shd w:val="clear" w:color="auto" w:fill="auto"/>
          </w:tcPr>
          <w:p w14:paraId="1D9C2428" w14:textId="77777777" w:rsidR="00617BDD" w:rsidRPr="006D442D" w:rsidRDefault="00617BDD" w:rsidP="00C82766">
            <w:pPr>
              <w:tabs>
                <w:tab w:val="left" w:pos="8580"/>
              </w:tabs>
              <w:jc w:val="center"/>
              <w:rPr>
                <w:sz w:val="22"/>
                <w:szCs w:val="22"/>
              </w:rPr>
            </w:pPr>
            <w:r w:rsidRPr="006D442D">
              <w:rPr>
                <w:sz w:val="22"/>
                <w:szCs w:val="22"/>
              </w:rPr>
              <w:t>Contribution</w:t>
            </w:r>
            <w:r w:rsidRPr="006D442D">
              <w:rPr>
                <w:sz w:val="22"/>
                <w:szCs w:val="22"/>
              </w:rPr>
              <w:br/>
              <w:t>to the Outcome</w:t>
            </w:r>
          </w:p>
        </w:tc>
        <w:tc>
          <w:tcPr>
            <w:tcW w:w="1000" w:type="pct"/>
            <w:tcBorders>
              <w:top w:val="none" w:sz="0" w:space="0" w:color="auto"/>
              <w:left w:val="none" w:sz="0" w:space="0" w:color="auto"/>
              <w:bottom w:val="none" w:sz="0" w:space="0" w:color="auto"/>
              <w:right w:val="none" w:sz="0" w:space="0" w:color="auto"/>
            </w:tcBorders>
            <w:shd w:val="clear" w:color="auto" w:fill="auto"/>
          </w:tcPr>
          <w:p w14:paraId="0A23D320" w14:textId="77777777" w:rsidR="00617BDD" w:rsidRPr="006D442D" w:rsidRDefault="00617BDD" w:rsidP="00C82766">
            <w:pPr>
              <w:tabs>
                <w:tab w:val="left" w:pos="8580"/>
              </w:tabs>
              <w:jc w:val="center"/>
              <w:rPr>
                <w:sz w:val="22"/>
                <w:szCs w:val="22"/>
              </w:rPr>
            </w:pPr>
            <w:r w:rsidRPr="006D442D">
              <w:rPr>
                <w:sz w:val="22"/>
                <w:szCs w:val="22"/>
              </w:rPr>
              <w:t>Expected/Proficient*</w:t>
            </w:r>
          </w:p>
        </w:tc>
        <w:tc>
          <w:tcPr>
            <w:tcW w:w="1000" w:type="pct"/>
            <w:tcBorders>
              <w:top w:val="none" w:sz="0" w:space="0" w:color="auto"/>
              <w:left w:val="none" w:sz="0" w:space="0" w:color="auto"/>
              <w:bottom w:val="none" w:sz="0" w:space="0" w:color="auto"/>
              <w:right w:val="none" w:sz="0" w:space="0" w:color="auto"/>
            </w:tcBorders>
            <w:shd w:val="clear" w:color="auto" w:fill="auto"/>
          </w:tcPr>
          <w:p w14:paraId="1B6715C5" w14:textId="77777777" w:rsidR="00617BDD" w:rsidRPr="006D442D" w:rsidRDefault="00617BDD" w:rsidP="00C82766">
            <w:pPr>
              <w:tabs>
                <w:tab w:val="left" w:pos="8580"/>
              </w:tabs>
              <w:jc w:val="center"/>
              <w:rPr>
                <w:sz w:val="22"/>
                <w:szCs w:val="22"/>
              </w:rPr>
            </w:pPr>
            <w:r w:rsidRPr="006D442D">
              <w:rPr>
                <w:sz w:val="22"/>
                <w:szCs w:val="22"/>
              </w:rPr>
              <w:t>Developmental</w:t>
            </w:r>
          </w:p>
        </w:tc>
        <w:tc>
          <w:tcPr>
            <w:tcW w:w="998" w:type="pct"/>
            <w:tcBorders>
              <w:top w:val="none" w:sz="0" w:space="0" w:color="auto"/>
              <w:left w:val="none" w:sz="0" w:space="0" w:color="auto"/>
              <w:bottom w:val="none" w:sz="0" w:space="0" w:color="auto"/>
              <w:right w:val="none" w:sz="0" w:space="0" w:color="auto"/>
            </w:tcBorders>
            <w:shd w:val="clear" w:color="auto" w:fill="auto"/>
          </w:tcPr>
          <w:p w14:paraId="5CBAE14F" w14:textId="77777777" w:rsidR="00617BDD" w:rsidRPr="006D442D" w:rsidRDefault="00617BDD" w:rsidP="00C82766">
            <w:pPr>
              <w:tabs>
                <w:tab w:val="left" w:pos="8580"/>
              </w:tabs>
              <w:jc w:val="center"/>
              <w:rPr>
                <w:sz w:val="22"/>
                <w:szCs w:val="22"/>
              </w:rPr>
            </w:pPr>
            <w:r w:rsidRPr="006D442D">
              <w:rPr>
                <w:sz w:val="22"/>
                <w:szCs w:val="22"/>
              </w:rPr>
              <w:t>Unacceptable</w:t>
            </w:r>
          </w:p>
        </w:tc>
      </w:tr>
      <w:tr w:rsidR="00617BDD" w:rsidRPr="006D442D" w14:paraId="57FDFAD9" w14:textId="77777777" w:rsidTr="006D442D">
        <w:trPr>
          <w:trHeight w:val="1412"/>
        </w:trPr>
        <w:tc>
          <w:tcPr>
            <w:tcW w:w="1001" w:type="pct"/>
            <w:vMerge w:val="restart"/>
            <w:shd w:val="clear" w:color="auto" w:fill="auto"/>
          </w:tcPr>
          <w:p w14:paraId="4566FDE8" w14:textId="77777777" w:rsidR="00617BDD" w:rsidRPr="006D442D" w:rsidRDefault="00617BDD" w:rsidP="00C82766">
            <w:pPr>
              <w:tabs>
                <w:tab w:val="left" w:pos="8580"/>
              </w:tabs>
              <w:rPr>
                <w:b/>
                <w:sz w:val="22"/>
                <w:szCs w:val="22"/>
              </w:rPr>
            </w:pPr>
            <w:r w:rsidRPr="006D442D">
              <w:rPr>
                <w:b/>
                <w:sz w:val="22"/>
                <w:szCs w:val="22"/>
              </w:rPr>
              <w:t>TR1. Practitioners in sending and receiving programs exchange information before, during, and after transition about practices most likely to support the child’s successful adjustment and positive outcomes.</w:t>
            </w:r>
          </w:p>
        </w:tc>
        <w:tc>
          <w:tcPr>
            <w:tcW w:w="1001" w:type="pct"/>
            <w:vMerge w:val="restart"/>
            <w:shd w:val="clear" w:color="auto" w:fill="auto"/>
          </w:tcPr>
          <w:p w14:paraId="1B27797C" w14:textId="77777777" w:rsidR="00617BDD" w:rsidRPr="006D442D" w:rsidRDefault="00617BDD" w:rsidP="00C82766">
            <w:pPr>
              <w:tabs>
                <w:tab w:val="left" w:pos="8580"/>
              </w:tabs>
              <w:rPr>
                <w:sz w:val="22"/>
                <w:szCs w:val="22"/>
              </w:rPr>
            </w:pPr>
            <w:r w:rsidRPr="006D442D">
              <w:rPr>
                <w:sz w:val="22"/>
                <w:szCs w:val="22"/>
              </w:rPr>
              <w:t>Practitioners collaborate across programs to ensure alignment and continuity of services for families and children.</w:t>
            </w:r>
          </w:p>
        </w:tc>
        <w:tc>
          <w:tcPr>
            <w:tcW w:w="1000" w:type="pct"/>
            <w:shd w:val="clear" w:color="auto" w:fill="auto"/>
          </w:tcPr>
          <w:p w14:paraId="546C5978" w14:textId="77777777" w:rsidR="00617BDD" w:rsidRPr="006D442D" w:rsidRDefault="00617BDD" w:rsidP="00C82766">
            <w:pPr>
              <w:tabs>
                <w:tab w:val="left" w:pos="8580"/>
              </w:tabs>
              <w:rPr>
                <w:i/>
                <w:sz w:val="22"/>
                <w:szCs w:val="22"/>
              </w:rPr>
            </w:pPr>
            <w:r w:rsidRPr="006D442D">
              <w:rPr>
                <w:i/>
                <w:sz w:val="22"/>
                <w:szCs w:val="22"/>
              </w:rPr>
              <w:t xml:space="preserve">A preschool teacher organizes a transition portfolio for each child who is moving to kindergarten. </w:t>
            </w:r>
          </w:p>
        </w:tc>
        <w:tc>
          <w:tcPr>
            <w:tcW w:w="1000" w:type="pct"/>
            <w:shd w:val="clear" w:color="auto" w:fill="auto"/>
          </w:tcPr>
          <w:p w14:paraId="5BB13F1D" w14:textId="77777777" w:rsidR="00617BDD" w:rsidRPr="006D442D" w:rsidRDefault="00617BDD" w:rsidP="00C82766">
            <w:pPr>
              <w:tabs>
                <w:tab w:val="left" w:pos="8580"/>
              </w:tabs>
              <w:rPr>
                <w:i/>
                <w:sz w:val="22"/>
                <w:szCs w:val="22"/>
              </w:rPr>
            </w:pPr>
            <w:r w:rsidRPr="006D442D">
              <w:rPr>
                <w:i/>
                <w:sz w:val="22"/>
                <w:szCs w:val="22"/>
              </w:rPr>
              <w:t>A preschool teacher writes up a summary of what was taught during the year for families to share with the kindergarten teacher.</w:t>
            </w:r>
          </w:p>
        </w:tc>
        <w:tc>
          <w:tcPr>
            <w:tcW w:w="998" w:type="pct"/>
            <w:shd w:val="clear" w:color="auto" w:fill="auto"/>
          </w:tcPr>
          <w:p w14:paraId="39CF124E" w14:textId="77777777" w:rsidR="00617BDD" w:rsidRPr="006D442D" w:rsidRDefault="00617BDD" w:rsidP="00C82766">
            <w:pPr>
              <w:tabs>
                <w:tab w:val="left" w:pos="8580"/>
              </w:tabs>
              <w:rPr>
                <w:i/>
                <w:sz w:val="22"/>
                <w:szCs w:val="22"/>
              </w:rPr>
            </w:pPr>
            <w:r w:rsidRPr="006D442D">
              <w:rPr>
                <w:i/>
                <w:sz w:val="22"/>
                <w:szCs w:val="22"/>
              </w:rPr>
              <w:t>A preschool teacher does not share important data regarding specific strategies used with immigrant families and children to support their transition into school.</w:t>
            </w:r>
          </w:p>
        </w:tc>
      </w:tr>
      <w:tr w:rsidR="00617BDD" w:rsidRPr="006D442D" w14:paraId="0A05BC4F" w14:textId="77777777" w:rsidTr="006D442D">
        <w:trPr>
          <w:trHeight w:val="1574"/>
        </w:trPr>
        <w:tc>
          <w:tcPr>
            <w:tcW w:w="1001" w:type="pct"/>
            <w:vMerge/>
            <w:shd w:val="clear" w:color="auto" w:fill="auto"/>
          </w:tcPr>
          <w:p w14:paraId="458D3FBB" w14:textId="77777777" w:rsidR="00617BDD" w:rsidRPr="006D442D" w:rsidRDefault="00617BDD" w:rsidP="00C82766">
            <w:pPr>
              <w:tabs>
                <w:tab w:val="left" w:pos="8580"/>
              </w:tabs>
              <w:rPr>
                <w:b/>
                <w:sz w:val="22"/>
                <w:szCs w:val="22"/>
              </w:rPr>
            </w:pPr>
          </w:p>
        </w:tc>
        <w:tc>
          <w:tcPr>
            <w:tcW w:w="1001" w:type="pct"/>
            <w:vMerge/>
            <w:shd w:val="clear" w:color="auto" w:fill="auto"/>
          </w:tcPr>
          <w:p w14:paraId="56D2CE29" w14:textId="77777777" w:rsidR="00617BDD" w:rsidRPr="006D442D" w:rsidRDefault="00617BDD" w:rsidP="00C82766">
            <w:pPr>
              <w:tabs>
                <w:tab w:val="left" w:pos="8580"/>
              </w:tabs>
              <w:rPr>
                <w:sz w:val="22"/>
                <w:szCs w:val="22"/>
              </w:rPr>
            </w:pPr>
          </w:p>
        </w:tc>
        <w:tc>
          <w:tcPr>
            <w:tcW w:w="1000" w:type="pct"/>
            <w:shd w:val="clear" w:color="auto" w:fill="auto"/>
          </w:tcPr>
          <w:p w14:paraId="703BE3F1" w14:textId="77777777" w:rsidR="00617BDD" w:rsidRPr="006D442D" w:rsidRDefault="00617BDD" w:rsidP="00C82766">
            <w:pPr>
              <w:tabs>
                <w:tab w:val="left" w:pos="8580"/>
              </w:tabs>
              <w:rPr>
                <w:i/>
                <w:sz w:val="22"/>
                <w:szCs w:val="22"/>
              </w:rPr>
            </w:pPr>
            <w:r w:rsidRPr="006D442D">
              <w:rPr>
                <w:i/>
                <w:sz w:val="22"/>
                <w:szCs w:val="22"/>
              </w:rPr>
              <w:t>A director of the preschool electronically submits the academic records for each child who is moving to kindergarten and for whom the parent has given permission, to ensure that each child’s prior information is included in the district’s data base.</w:t>
            </w:r>
          </w:p>
        </w:tc>
        <w:tc>
          <w:tcPr>
            <w:tcW w:w="1000" w:type="pct"/>
            <w:shd w:val="clear" w:color="auto" w:fill="auto"/>
          </w:tcPr>
          <w:p w14:paraId="44A487B7" w14:textId="77777777" w:rsidR="00617BDD" w:rsidRPr="006D442D" w:rsidRDefault="00617BDD" w:rsidP="00C82766">
            <w:pPr>
              <w:tabs>
                <w:tab w:val="left" w:pos="8580"/>
              </w:tabs>
              <w:rPr>
                <w:i/>
                <w:sz w:val="22"/>
                <w:szCs w:val="22"/>
              </w:rPr>
            </w:pPr>
            <w:r w:rsidRPr="006D442D">
              <w:rPr>
                <w:i/>
                <w:sz w:val="22"/>
                <w:szCs w:val="22"/>
              </w:rPr>
              <w:t xml:space="preserve">A director of the preschool keeps limited records on children’s attendance and assessment data. She does not systematically share it with kindergartens unless asked.  </w:t>
            </w:r>
          </w:p>
        </w:tc>
        <w:tc>
          <w:tcPr>
            <w:tcW w:w="998" w:type="pct"/>
            <w:shd w:val="clear" w:color="auto" w:fill="auto"/>
          </w:tcPr>
          <w:p w14:paraId="76F7585C" w14:textId="77777777" w:rsidR="00617BDD" w:rsidRPr="006D442D" w:rsidRDefault="00617BDD" w:rsidP="00C82766">
            <w:pPr>
              <w:tabs>
                <w:tab w:val="left" w:pos="8580"/>
              </w:tabs>
              <w:rPr>
                <w:i/>
                <w:sz w:val="22"/>
                <w:szCs w:val="22"/>
              </w:rPr>
            </w:pPr>
            <w:r w:rsidRPr="006D442D">
              <w:rPr>
                <w:i/>
                <w:sz w:val="22"/>
                <w:szCs w:val="22"/>
              </w:rPr>
              <w:t>A director of the preschool does not keep any electronic records regarding children and, when asked, is unable to produce documentation regarding a child’s academic, social, or family strengths or needs.</w:t>
            </w:r>
          </w:p>
        </w:tc>
      </w:tr>
      <w:tr w:rsidR="00617BDD" w:rsidRPr="006D442D" w14:paraId="375A0FCC" w14:textId="77777777" w:rsidTr="006D442D">
        <w:trPr>
          <w:trHeight w:val="3649"/>
        </w:trPr>
        <w:tc>
          <w:tcPr>
            <w:tcW w:w="1001" w:type="pct"/>
            <w:vMerge/>
            <w:shd w:val="clear" w:color="auto" w:fill="auto"/>
          </w:tcPr>
          <w:p w14:paraId="1915D1FB" w14:textId="77777777" w:rsidR="00617BDD" w:rsidRPr="006D442D" w:rsidRDefault="00617BDD" w:rsidP="00C82766">
            <w:pPr>
              <w:tabs>
                <w:tab w:val="left" w:pos="8580"/>
              </w:tabs>
              <w:rPr>
                <w:b/>
                <w:sz w:val="22"/>
                <w:szCs w:val="22"/>
              </w:rPr>
            </w:pPr>
          </w:p>
        </w:tc>
        <w:tc>
          <w:tcPr>
            <w:tcW w:w="1001" w:type="pct"/>
            <w:vMerge/>
            <w:shd w:val="clear" w:color="auto" w:fill="auto"/>
          </w:tcPr>
          <w:p w14:paraId="75255542" w14:textId="77777777" w:rsidR="00617BDD" w:rsidRPr="006D442D" w:rsidRDefault="00617BDD" w:rsidP="00C82766">
            <w:pPr>
              <w:tabs>
                <w:tab w:val="left" w:pos="8580"/>
              </w:tabs>
              <w:rPr>
                <w:sz w:val="22"/>
                <w:szCs w:val="22"/>
              </w:rPr>
            </w:pPr>
          </w:p>
        </w:tc>
        <w:tc>
          <w:tcPr>
            <w:tcW w:w="1000" w:type="pct"/>
            <w:shd w:val="clear" w:color="auto" w:fill="auto"/>
          </w:tcPr>
          <w:p w14:paraId="3444C554" w14:textId="77777777" w:rsidR="00617BDD" w:rsidRPr="006D442D" w:rsidRDefault="00617BDD" w:rsidP="00C82766">
            <w:pPr>
              <w:tabs>
                <w:tab w:val="left" w:pos="8580"/>
              </w:tabs>
              <w:rPr>
                <w:i/>
                <w:sz w:val="22"/>
                <w:szCs w:val="22"/>
              </w:rPr>
            </w:pPr>
            <w:r w:rsidRPr="006D442D">
              <w:rPr>
                <w:i/>
                <w:sz w:val="22"/>
                <w:szCs w:val="22"/>
              </w:rPr>
              <w:t>A service coordinator calls the family and the preschool the week after the child’s transition to preschool and again a month after transition, to make sure that all paperwork and other aspects of the transition are proceeding as planned.</w:t>
            </w:r>
          </w:p>
        </w:tc>
        <w:tc>
          <w:tcPr>
            <w:tcW w:w="1000" w:type="pct"/>
            <w:shd w:val="clear" w:color="auto" w:fill="auto"/>
          </w:tcPr>
          <w:p w14:paraId="4D530733" w14:textId="77777777" w:rsidR="00617BDD" w:rsidRPr="006D442D" w:rsidRDefault="00617BDD" w:rsidP="00C82766">
            <w:pPr>
              <w:tabs>
                <w:tab w:val="left" w:pos="8580"/>
              </w:tabs>
              <w:rPr>
                <w:i/>
                <w:sz w:val="22"/>
                <w:szCs w:val="22"/>
              </w:rPr>
            </w:pPr>
            <w:r w:rsidRPr="006D442D">
              <w:rPr>
                <w:i/>
                <w:sz w:val="22"/>
                <w:szCs w:val="22"/>
              </w:rPr>
              <w:t>A service coordinator checks in with the family one month after transition. She asks non-specific questions about how the child is doing and reminds the family to let her know if there is a problem.</w:t>
            </w:r>
          </w:p>
        </w:tc>
        <w:tc>
          <w:tcPr>
            <w:tcW w:w="998" w:type="pct"/>
            <w:shd w:val="clear" w:color="auto" w:fill="auto"/>
          </w:tcPr>
          <w:p w14:paraId="054807A6" w14:textId="77777777" w:rsidR="00617BDD" w:rsidRPr="006D442D" w:rsidRDefault="00617BDD" w:rsidP="00C82766">
            <w:pPr>
              <w:tabs>
                <w:tab w:val="left" w:pos="8580"/>
              </w:tabs>
              <w:rPr>
                <w:i/>
                <w:sz w:val="22"/>
                <w:szCs w:val="22"/>
              </w:rPr>
            </w:pPr>
            <w:r w:rsidRPr="006D442D">
              <w:rPr>
                <w:i/>
                <w:sz w:val="22"/>
                <w:szCs w:val="22"/>
              </w:rPr>
              <w:t xml:space="preserve">After the child transitions to the new preschool the service coordinator removes the file from her caseload and doesn’t check in with either the family or the preschool regarding the adjustment of the child and family. </w:t>
            </w:r>
          </w:p>
        </w:tc>
      </w:tr>
    </w:tbl>
    <w:p w14:paraId="42A72B5F" w14:textId="77777777" w:rsidR="006D442D" w:rsidRDefault="006D442D">
      <w:r>
        <w:br w:type="page"/>
      </w: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6D442D" w:rsidRPr="006D442D" w14:paraId="02574AC3" w14:textId="77777777" w:rsidTr="006D442D">
        <w:trPr>
          <w:cnfStyle w:val="100000000000" w:firstRow="1" w:lastRow="0" w:firstColumn="0" w:lastColumn="0" w:oddVBand="0" w:evenVBand="0" w:oddHBand="0" w:evenHBand="0" w:firstRowFirstColumn="0" w:firstRowLastColumn="0" w:lastRowFirstColumn="0" w:lastRowLastColumn="0"/>
        </w:trPr>
        <w:tc>
          <w:tcPr>
            <w:tcW w:w="1001" w:type="pct"/>
            <w:tcBorders>
              <w:top w:val="none" w:sz="0" w:space="0" w:color="auto"/>
              <w:left w:val="none" w:sz="0" w:space="0" w:color="auto"/>
              <w:bottom w:val="none" w:sz="0" w:space="0" w:color="auto"/>
              <w:right w:val="none" w:sz="0" w:space="0" w:color="auto"/>
            </w:tcBorders>
            <w:shd w:val="clear" w:color="auto" w:fill="auto"/>
          </w:tcPr>
          <w:p w14:paraId="151CCA32" w14:textId="33AB0337" w:rsidR="00617BDD" w:rsidRPr="006D442D" w:rsidRDefault="00617BDD" w:rsidP="00C82766">
            <w:pPr>
              <w:tabs>
                <w:tab w:val="left" w:pos="8580"/>
              </w:tabs>
              <w:jc w:val="center"/>
              <w:rPr>
                <w:sz w:val="22"/>
                <w:szCs w:val="22"/>
              </w:rPr>
            </w:pPr>
            <w:r w:rsidRPr="006D442D">
              <w:rPr>
                <w:sz w:val="22"/>
                <w:szCs w:val="22"/>
              </w:rPr>
              <w:lastRenderedPageBreak/>
              <w:t>Core Component</w:t>
            </w:r>
          </w:p>
        </w:tc>
        <w:tc>
          <w:tcPr>
            <w:tcW w:w="1001" w:type="pct"/>
            <w:tcBorders>
              <w:top w:val="none" w:sz="0" w:space="0" w:color="auto"/>
              <w:left w:val="none" w:sz="0" w:space="0" w:color="auto"/>
              <w:bottom w:val="none" w:sz="0" w:space="0" w:color="auto"/>
              <w:right w:val="none" w:sz="0" w:space="0" w:color="auto"/>
            </w:tcBorders>
            <w:shd w:val="clear" w:color="auto" w:fill="auto"/>
          </w:tcPr>
          <w:p w14:paraId="0C85A5C7" w14:textId="77777777" w:rsidR="00617BDD" w:rsidRPr="006D442D" w:rsidRDefault="00617BDD" w:rsidP="00C82766">
            <w:pPr>
              <w:tabs>
                <w:tab w:val="left" w:pos="8580"/>
              </w:tabs>
              <w:jc w:val="center"/>
              <w:rPr>
                <w:sz w:val="22"/>
                <w:szCs w:val="22"/>
              </w:rPr>
            </w:pPr>
            <w:r w:rsidRPr="006D442D">
              <w:rPr>
                <w:sz w:val="22"/>
                <w:szCs w:val="22"/>
              </w:rPr>
              <w:t>Contribution</w:t>
            </w:r>
            <w:r w:rsidRPr="006D442D">
              <w:rPr>
                <w:sz w:val="22"/>
                <w:szCs w:val="22"/>
              </w:rPr>
              <w:br/>
              <w:t>to the Outcome</w:t>
            </w:r>
          </w:p>
        </w:tc>
        <w:tc>
          <w:tcPr>
            <w:tcW w:w="1000" w:type="pct"/>
            <w:tcBorders>
              <w:top w:val="none" w:sz="0" w:space="0" w:color="auto"/>
              <w:left w:val="none" w:sz="0" w:space="0" w:color="auto"/>
              <w:bottom w:val="none" w:sz="0" w:space="0" w:color="auto"/>
              <w:right w:val="none" w:sz="0" w:space="0" w:color="auto"/>
            </w:tcBorders>
            <w:shd w:val="clear" w:color="auto" w:fill="auto"/>
          </w:tcPr>
          <w:p w14:paraId="7E356CF3" w14:textId="77777777" w:rsidR="00617BDD" w:rsidRPr="006D442D" w:rsidRDefault="00617BDD" w:rsidP="00C82766">
            <w:pPr>
              <w:tabs>
                <w:tab w:val="left" w:pos="8580"/>
              </w:tabs>
              <w:jc w:val="center"/>
              <w:rPr>
                <w:sz w:val="22"/>
                <w:szCs w:val="22"/>
              </w:rPr>
            </w:pPr>
            <w:r w:rsidRPr="006D442D">
              <w:rPr>
                <w:sz w:val="22"/>
                <w:szCs w:val="22"/>
              </w:rPr>
              <w:t>Expected/Proficient*</w:t>
            </w:r>
          </w:p>
        </w:tc>
        <w:tc>
          <w:tcPr>
            <w:tcW w:w="1000" w:type="pct"/>
            <w:tcBorders>
              <w:top w:val="none" w:sz="0" w:space="0" w:color="auto"/>
              <w:left w:val="none" w:sz="0" w:space="0" w:color="auto"/>
              <w:bottom w:val="none" w:sz="0" w:space="0" w:color="auto"/>
              <w:right w:val="none" w:sz="0" w:space="0" w:color="auto"/>
            </w:tcBorders>
            <w:shd w:val="clear" w:color="auto" w:fill="auto"/>
          </w:tcPr>
          <w:p w14:paraId="62A1A62E" w14:textId="77777777" w:rsidR="00617BDD" w:rsidRPr="006D442D" w:rsidRDefault="00617BDD" w:rsidP="00C82766">
            <w:pPr>
              <w:tabs>
                <w:tab w:val="left" w:pos="8580"/>
              </w:tabs>
              <w:jc w:val="center"/>
              <w:rPr>
                <w:sz w:val="22"/>
                <w:szCs w:val="22"/>
              </w:rPr>
            </w:pPr>
            <w:r w:rsidRPr="006D442D">
              <w:rPr>
                <w:sz w:val="22"/>
                <w:szCs w:val="22"/>
              </w:rPr>
              <w:t>Developmental</w:t>
            </w:r>
          </w:p>
        </w:tc>
        <w:tc>
          <w:tcPr>
            <w:tcW w:w="998" w:type="pct"/>
            <w:tcBorders>
              <w:top w:val="none" w:sz="0" w:space="0" w:color="auto"/>
              <w:left w:val="none" w:sz="0" w:space="0" w:color="auto"/>
              <w:bottom w:val="none" w:sz="0" w:space="0" w:color="auto"/>
              <w:right w:val="none" w:sz="0" w:space="0" w:color="auto"/>
            </w:tcBorders>
            <w:shd w:val="clear" w:color="auto" w:fill="auto"/>
          </w:tcPr>
          <w:p w14:paraId="6E710EF2" w14:textId="77777777" w:rsidR="00617BDD" w:rsidRPr="006D442D" w:rsidRDefault="00617BDD" w:rsidP="00C82766">
            <w:pPr>
              <w:tabs>
                <w:tab w:val="left" w:pos="8580"/>
              </w:tabs>
              <w:jc w:val="center"/>
              <w:rPr>
                <w:sz w:val="22"/>
                <w:szCs w:val="22"/>
              </w:rPr>
            </w:pPr>
            <w:r w:rsidRPr="006D442D">
              <w:rPr>
                <w:sz w:val="22"/>
                <w:szCs w:val="22"/>
              </w:rPr>
              <w:t>Unacceptable</w:t>
            </w:r>
          </w:p>
        </w:tc>
      </w:tr>
      <w:tr w:rsidR="00617BDD" w:rsidRPr="006D442D" w14:paraId="0EDC0994" w14:textId="77777777" w:rsidTr="006D442D">
        <w:trPr>
          <w:trHeight w:val="1232"/>
        </w:trPr>
        <w:tc>
          <w:tcPr>
            <w:tcW w:w="1001" w:type="pct"/>
            <w:vMerge w:val="restart"/>
            <w:shd w:val="clear" w:color="auto" w:fill="auto"/>
          </w:tcPr>
          <w:p w14:paraId="69DBBD3B" w14:textId="77777777" w:rsidR="00617BDD" w:rsidRPr="006D442D" w:rsidRDefault="00617BDD" w:rsidP="00C82766">
            <w:pPr>
              <w:tabs>
                <w:tab w:val="left" w:pos="8580"/>
              </w:tabs>
              <w:rPr>
                <w:b/>
                <w:sz w:val="22"/>
                <w:szCs w:val="22"/>
              </w:rPr>
            </w:pPr>
            <w:r w:rsidRPr="006D442D">
              <w:rPr>
                <w:b/>
                <w:sz w:val="22"/>
                <w:szCs w:val="22"/>
              </w:rPr>
              <w:t>TR2. Practitioners use a variety of planned and timely strategies with the child and family before, during, and after the transition to support successful adjustment and positive outcomes for both the child and family.</w:t>
            </w:r>
          </w:p>
        </w:tc>
        <w:tc>
          <w:tcPr>
            <w:tcW w:w="1001" w:type="pct"/>
            <w:vMerge w:val="restart"/>
            <w:shd w:val="clear" w:color="auto" w:fill="auto"/>
          </w:tcPr>
          <w:p w14:paraId="2DF76896" w14:textId="77777777" w:rsidR="00617BDD" w:rsidRPr="006D442D" w:rsidRDefault="00617BDD" w:rsidP="00C82766">
            <w:pPr>
              <w:tabs>
                <w:tab w:val="left" w:pos="8580"/>
              </w:tabs>
              <w:rPr>
                <w:sz w:val="22"/>
                <w:szCs w:val="22"/>
              </w:rPr>
            </w:pPr>
            <w:r w:rsidRPr="006D442D">
              <w:rPr>
                <w:sz w:val="22"/>
                <w:szCs w:val="22"/>
              </w:rPr>
              <w:t>The practitioner uses family-centered and child-centered approaches to support family and child adjustment to new programs and</w:t>
            </w:r>
            <w:bookmarkStart w:id="0" w:name="_GoBack"/>
            <w:bookmarkEnd w:id="0"/>
            <w:r w:rsidRPr="006D442D">
              <w:rPr>
                <w:sz w:val="22"/>
                <w:szCs w:val="22"/>
              </w:rPr>
              <w:t xml:space="preserve"> personnel.</w:t>
            </w:r>
          </w:p>
        </w:tc>
        <w:tc>
          <w:tcPr>
            <w:tcW w:w="1000" w:type="pct"/>
            <w:shd w:val="clear" w:color="auto" w:fill="auto"/>
          </w:tcPr>
          <w:p w14:paraId="07741F68" w14:textId="77777777" w:rsidR="00617BDD" w:rsidRPr="006D442D" w:rsidRDefault="00617BDD" w:rsidP="00C82766">
            <w:pPr>
              <w:tabs>
                <w:tab w:val="left" w:pos="8580"/>
              </w:tabs>
              <w:rPr>
                <w:sz w:val="22"/>
                <w:szCs w:val="22"/>
              </w:rPr>
            </w:pPr>
            <w:r w:rsidRPr="006D442D">
              <w:rPr>
                <w:i/>
                <w:iCs/>
                <w:sz w:val="22"/>
                <w:szCs w:val="22"/>
              </w:rPr>
              <w:t>An infant-toddler teacher organizes the play group schedule for the older toddlers so that they practice some of the routines of preschool before they transition.</w:t>
            </w:r>
          </w:p>
        </w:tc>
        <w:tc>
          <w:tcPr>
            <w:tcW w:w="1000" w:type="pct"/>
            <w:shd w:val="clear" w:color="auto" w:fill="auto"/>
          </w:tcPr>
          <w:p w14:paraId="0CE59540" w14:textId="77777777" w:rsidR="00617BDD" w:rsidRPr="006D442D" w:rsidRDefault="00617BDD" w:rsidP="00C82766">
            <w:pPr>
              <w:tabs>
                <w:tab w:val="left" w:pos="8580"/>
              </w:tabs>
              <w:rPr>
                <w:i/>
                <w:sz w:val="22"/>
                <w:szCs w:val="22"/>
              </w:rPr>
            </w:pPr>
            <w:r w:rsidRPr="006D442D">
              <w:rPr>
                <w:i/>
                <w:sz w:val="22"/>
                <w:szCs w:val="22"/>
              </w:rPr>
              <w:t>An infant-toddler teacher talks to the older toddlers about the preschool schedule saying things like, “When you get to the preschool room you’ll have to use the potty.”</w:t>
            </w:r>
          </w:p>
        </w:tc>
        <w:tc>
          <w:tcPr>
            <w:tcW w:w="998" w:type="pct"/>
            <w:shd w:val="clear" w:color="auto" w:fill="auto"/>
          </w:tcPr>
          <w:p w14:paraId="5E9B8221" w14:textId="77777777" w:rsidR="00617BDD" w:rsidRPr="006D442D" w:rsidRDefault="00617BDD" w:rsidP="00C82766">
            <w:pPr>
              <w:tabs>
                <w:tab w:val="left" w:pos="8580"/>
              </w:tabs>
              <w:rPr>
                <w:i/>
                <w:sz w:val="22"/>
                <w:szCs w:val="22"/>
              </w:rPr>
            </w:pPr>
            <w:r w:rsidRPr="006D442D">
              <w:rPr>
                <w:i/>
                <w:sz w:val="22"/>
                <w:szCs w:val="22"/>
              </w:rPr>
              <w:t>An infant-toddler teacher informs families of the date of their child’s transition to preschool one day before the transition is to occur.</w:t>
            </w:r>
          </w:p>
        </w:tc>
      </w:tr>
      <w:tr w:rsidR="00617BDD" w:rsidRPr="006D442D" w14:paraId="41CA3574" w14:textId="77777777" w:rsidTr="006D442D">
        <w:trPr>
          <w:trHeight w:val="1799"/>
        </w:trPr>
        <w:tc>
          <w:tcPr>
            <w:tcW w:w="1001" w:type="pct"/>
            <w:vMerge/>
            <w:shd w:val="clear" w:color="auto" w:fill="auto"/>
          </w:tcPr>
          <w:p w14:paraId="2A682139" w14:textId="77777777" w:rsidR="00617BDD" w:rsidRPr="006D442D" w:rsidRDefault="00617BDD" w:rsidP="00C82766">
            <w:pPr>
              <w:tabs>
                <w:tab w:val="left" w:pos="8580"/>
              </w:tabs>
              <w:rPr>
                <w:b/>
                <w:sz w:val="22"/>
                <w:szCs w:val="22"/>
              </w:rPr>
            </w:pPr>
          </w:p>
        </w:tc>
        <w:tc>
          <w:tcPr>
            <w:tcW w:w="1001" w:type="pct"/>
            <w:vMerge/>
            <w:shd w:val="clear" w:color="auto" w:fill="auto"/>
          </w:tcPr>
          <w:p w14:paraId="77CF52DB" w14:textId="77777777" w:rsidR="00617BDD" w:rsidRPr="006D442D" w:rsidRDefault="00617BDD" w:rsidP="00C82766">
            <w:pPr>
              <w:tabs>
                <w:tab w:val="left" w:pos="8580"/>
              </w:tabs>
              <w:rPr>
                <w:sz w:val="22"/>
                <w:szCs w:val="22"/>
              </w:rPr>
            </w:pPr>
          </w:p>
        </w:tc>
        <w:tc>
          <w:tcPr>
            <w:tcW w:w="1000" w:type="pct"/>
            <w:shd w:val="clear" w:color="auto" w:fill="auto"/>
          </w:tcPr>
          <w:p w14:paraId="67AAA2E1" w14:textId="77777777" w:rsidR="00617BDD" w:rsidRPr="006D442D" w:rsidRDefault="00617BDD" w:rsidP="00C82766">
            <w:pPr>
              <w:tabs>
                <w:tab w:val="left" w:pos="8580"/>
              </w:tabs>
              <w:rPr>
                <w:i/>
                <w:iCs/>
                <w:sz w:val="22"/>
                <w:szCs w:val="22"/>
              </w:rPr>
            </w:pPr>
            <w:r w:rsidRPr="006D442D">
              <w:rPr>
                <w:i/>
                <w:iCs/>
                <w:sz w:val="22"/>
                <w:szCs w:val="22"/>
              </w:rPr>
              <w:t>A service coordinator provides families with lists of preschools and visiting schedules. She offers to accompany families on their visits to the preschools.</w:t>
            </w:r>
          </w:p>
        </w:tc>
        <w:tc>
          <w:tcPr>
            <w:tcW w:w="1000" w:type="pct"/>
            <w:shd w:val="clear" w:color="auto" w:fill="auto"/>
          </w:tcPr>
          <w:p w14:paraId="18376D61" w14:textId="77777777" w:rsidR="00617BDD" w:rsidRPr="006D442D" w:rsidRDefault="00617BDD" w:rsidP="00C82766">
            <w:pPr>
              <w:tabs>
                <w:tab w:val="left" w:pos="8580"/>
              </w:tabs>
              <w:rPr>
                <w:i/>
                <w:sz w:val="22"/>
                <w:szCs w:val="22"/>
              </w:rPr>
            </w:pPr>
            <w:r w:rsidRPr="006D442D">
              <w:rPr>
                <w:i/>
                <w:sz w:val="22"/>
                <w:szCs w:val="22"/>
              </w:rPr>
              <w:t>A service coordinator informs families when their Part C services will end and lets families know that they must talk with the local schools to find the appropriate services and/or settings for their child.</w:t>
            </w:r>
          </w:p>
        </w:tc>
        <w:tc>
          <w:tcPr>
            <w:tcW w:w="998" w:type="pct"/>
            <w:shd w:val="clear" w:color="auto" w:fill="auto"/>
          </w:tcPr>
          <w:p w14:paraId="216BDB56" w14:textId="77777777" w:rsidR="00617BDD" w:rsidRPr="006D442D" w:rsidRDefault="00617BDD" w:rsidP="00C82766">
            <w:pPr>
              <w:tabs>
                <w:tab w:val="left" w:pos="8580"/>
              </w:tabs>
              <w:rPr>
                <w:i/>
                <w:sz w:val="22"/>
                <w:szCs w:val="22"/>
              </w:rPr>
            </w:pPr>
            <w:r w:rsidRPr="006D442D">
              <w:rPr>
                <w:i/>
                <w:sz w:val="22"/>
                <w:szCs w:val="22"/>
              </w:rPr>
              <w:t>A service coordinator schedules a transition meeting for the child without finding out the next setting for the child.</w:t>
            </w:r>
          </w:p>
        </w:tc>
      </w:tr>
      <w:tr w:rsidR="00617BDD" w:rsidRPr="006D442D" w14:paraId="63638B60" w14:textId="77777777" w:rsidTr="006D442D">
        <w:trPr>
          <w:trHeight w:val="2366"/>
        </w:trPr>
        <w:tc>
          <w:tcPr>
            <w:tcW w:w="1001" w:type="pct"/>
            <w:vMerge/>
            <w:shd w:val="clear" w:color="auto" w:fill="auto"/>
          </w:tcPr>
          <w:p w14:paraId="05717A5C" w14:textId="77777777" w:rsidR="00617BDD" w:rsidRPr="006D442D" w:rsidRDefault="00617BDD" w:rsidP="00C82766">
            <w:pPr>
              <w:tabs>
                <w:tab w:val="left" w:pos="8580"/>
              </w:tabs>
              <w:rPr>
                <w:b/>
                <w:sz w:val="22"/>
                <w:szCs w:val="22"/>
              </w:rPr>
            </w:pPr>
          </w:p>
        </w:tc>
        <w:tc>
          <w:tcPr>
            <w:tcW w:w="1001" w:type="pct"/>
            <w:vMerge/>
            <w:shd w:val="clear" w:color="auto" w:fill="auto"/>
          </w:tcPr>
          <w:p w14:paraId="6D6FDF61" w14:textId="77777777" w:rsidR="00617BDD" w:rsidRPr="006D442D" w:rsidRDefault="00617BDD" w:rsidP="00C82766">
            <w:pPr>
              <w:tabs>
                <w:tab w:val="left" w:pos="8580"/>
              </w:tabs>
              <w:rPr>
                <w:sz w:val="22"/>
                <w:szCs w:val="22"/>
              </w:rPr>
            </w:pPr>
          </w:p>
        </w:tc>
        <w:tc>
          <w:tcPr>
            <w:tcW w:w="1000" w:type="pct"/>
            <w:shd w:val="clear" w:color="auto" w:fill="auto"/>
          </w:tcPr>
          <w:p w14:paraId="77D982C6" w14:textId="77777777" w:rsidR="00617BDD" w:rsidRPr="006D442D" w:rsidRDefault="00617BDD" w:rsidP="00C82766">
            <w:pPr>
              <w:tabs>
                <w:tab w:val="left" w:pos="8580"/>
              </w:tabs>
              <w:rPr>
                <w:i/>
                <w:iCs/>
                <w:sz w:val="22"/>
                <w:szCs w:val="22"/>
              </w:rPr>
            </w:pPr>
            <w:r w:rsidRPr="006D442D">
              <w:rPr>
                <w:i/>
                <w:iCs/>
                <w:sz w:val="22"/>
                <w:szCs w:val="22"/>
              </w:rPr>
              <w:t>A preschool and kindergarten teacher arrange a school visit for the preschool children. The preschool children get to explore the kindergarten classroom, talk with the kindergarten children, see the bathrooms, and sit on the school bus.</w:t>
            </w:r>
          </w:p>
        </w:tc>
        <w:tc>
          <w:tcPr>
            <w:tcW w:w="1000" w:type="pct"/>
            <w:shd w:val="clear" w:color="auto" w:fill="auto"/>
          </w:tcPr>
          <w:p w14:paraId="6E7ACD8E" w14:textId="77777777" w:rsidR="00617BDD" w:rsidRPr="006D442D" w:rsidRDefault="00617BDD" w:rsidP="00C82766">
            <w:pPr>
              <w:tabs>
                <w:tab w:val="left" w:pos="8580"/>
              </w:tabs>
              <w:rPr>
                <w:i/>
                <w:sz w:val="22"/>
                <w:szCs w:val="22"/>
              </w:rPr>
            </w:pPr>
            <w:r w:rsidRPr="006D442D">
              <w:rPr>
                <w:i/>
                <w:sz w:val="22"/>
                <w:szCs w:val="22"/>
              </w:rPr>
              <w:t>A preschool teacher shows the class a picture of the school bus and talks to the children about how they will ride the bus to kindergarten.</w:t>
            </w:r>
          </w:p>
        </w:tc>
        <w:tc>
          <w:tcPr>
            <w:tcW w:w="998" w:type="pct"/>
            <w:shd w:val="clear" w:color="auto" w:fill="auto"/>
          </w:tcPr>
          <w:p w14:paraId="782CA284" w14:textId="77777777" w:rsidR="00617BDD" w:rsidRPr="006D442D" w:rsidRDefault="00617BDD" w:rsidP="00C82766">
            <w:pPr>
              <w:tabs>
                <w:tab w:val="left" w:pos="8580"/>
              </w:tabs>
              <w:rPr>
                <w:i/>
                <w:sz w:val="22"/>
                <w:szCs w:val="22"/>
              </w:rPr>
            </w:pPr>
            <w:r w:rsidRPr="006D442D">
              <w:rPr>
                <w:i/>
                <w:sz w:val="22"/>
                <w:szCs w:val="22"/>
              </w:rPr>
              <w:t>A preschool teacher does not use any strategies to help prepare the children to transition to kindergarten.</w:t>
            </w:r>
          </w:p>
        </w:tc>
      </w:tr>
    </w:tbl>
    <w:p w14:paraId="7CE6D197" w14:textId="77777777" w:rsidR="00617BDD" w:rsidRPr="006D442D" w:rsidRDefault="00617BDD" w:rsidP="00617BDD">
      <w:pPr>
        <w:tabs>
          <w:tab w:val="left" w:pos="8580"/>
        </w:tabs>
        <w:rPr>
          <w:sz w:val="22"/>
        </w:rPr>
      </w:pPr>
      <w:r w:rsidRPr="006D442D">
        <w:rPr>
          <w:sz w:val="22"/>
        </w:rPr>
        <w:t>*Note: Source of the examples in the expected / proficient column are adapted from: DEC (2016). DEC recommended practices in early intervention and early childhood special education with examples.</w:t>
      </w:r>
    </w:p>
    <w:p w14:paraId="3E038764" w14:textId="77777777" w:rsidR="00617BDD" w:rsidRPr="006D442D" w:rsidRDefault="00617BDD" w:rsidP="00617BDD">
      <w:pPr>
        <w:tabs>
          <w:tab w:val="left" w:pos="8580"/>
        </w:tabs>
        <w:rPr>
          <w:sz w:val="22"/>
        </w:rPr>
      </w:pPr>
    </w:p>
    <w:p w14:paraId="286DD2C8" w14:textId="77777777" w:rsidR="00617BDD" w:rsidRPr="006D442D" w:rsidRDefault="00617BDD" w:rsidP="00617BDD">
      <w:pPr>
        <w:tabs>
          <w:tab w:val="left" w:pos="8580"/>
        </w:tabs>
        <w:rPr>
          <w:sz w:val="22"/>
        </w:rPr>
      </w:pPr>
    </w:p>
    <w:p w14:paraId="183C1920" w14:textId="77777777" w:rsidR="00617BDD" w:rsidRPr="006D442D" w:rsidRDefault="00617BDD" w:rsidP="00617BDD">
      <w:pPr>
        <w:pStyle w:val="Heading2"/>
        <w:rPr>
          <w:rFonts w:ascii="Arial" w:hAnsi="Arial" w:cs="Arial"/>
          <w:b/>
          <w:color w:val="544F95"/>
          <w:sz w:val="22"/>
          <w:szCs w:val="22"/>
        </w:rPr>
      </w:pPr>
      <w:r w:rsidRPr="006D442D">
        <w:rPr>
          <w:rFonts w:ascii="Arial" w:hAnsi="Arial" w:cs="Arial"/>
          <w:b/>
          <w:color w:val="544F95"/>
          <w:sz w:val="22"/>
          <w:szCs w:val="22"/>
        </w:rPr>
        <w:lastRenderedPageBreak/>
        <w:t>References</w:t>
      </w:r>
    </w:p>
    <w:p w14:paraId="549CABA1" w14:textId="77777777" w:rsidR="00617BDD" w:rsidRPr="006D442D" w:rsidRDefault="00617BDD" w:rsidP="00617BDD">
      <w:pPr>
        <w:tabs>
          <w:tab w:val="left" w:pos="8580"/>
        </w:tabs>
        <w:ind w:left="432" w:hanging="288"/>
        <w:rPr>
          <w:sz w:val="22"/>
        </w:rPr>
      </w:pPr>
      <w:r w:rsidRPr="006D442D">
        <w:rPr>
          <w:sz w:val="22"/>
        </w:rPr>
        <w:t xml:space="preserve">DEC (2016). DEC recommended practices in early intervention and early childhood special education with examples. Retrieved from: </w:t>
      </w:r>
      <w:hyperlink r:id="rId8" w:history="1">
        <w:r w:rsidRPr="006D442D">
          <w:rPr>
            <w:rStyle w:val="Hyperlink"/>
            <w:sz w:val="22"/>
          </w:rPr>
          <w:t>https://divisionearlychildhood.egnyte.com/dl/v7NSuEwqYX</w:t>
        </w:r>
      </w:hyperlink>
    </w:p>
    <w:p w14:paraId="19711283" w14:textId="77777777" w:rsidR="00617BDD" w:rsidRPr="006D442D" w:rsidRDefault="00617BDD" w:rsidP="00617BDD">
      <w:pPr>
        <w:tabs>
          <w:tab w:val="left" w:pos="8580"/>
        </w:tabs>
        <w:ind w:left="432" w:hanging="288"/>
        <w:rPr>
          <w:sz w:val="22"/>
        </w:rPr>
      </w:pPr>
      <w:r w:rsidRPr="006D442D">
        <w:rPr>
          <w:sz w:val="22"/>
        </w:rPr>
        <w:t xml:space="preserve">Metz, A., Bartley, L., </w:t>
      </w:r>
      <w:proofErr w:type="spellStart"/>
      <w:r w:rsidRPr="006D442D">
        <w:rPr>
          <w:sz w:val="22"/>
        </w:rPr>
        <w:t>Blase</w:t>
      </w:r>
      <w:proofErr w:type="spellEnd"/>
      <w:r w:rsidRPr="006D442D">
        <w:rPr>
          <w:sz w:val="22"/>
        </w:rPr>
        <w:t xml:space="preserve">, K., and </w:t>
      </w:r>
      <w:proofErr w:type="spellStart"/>
      <w:r w:rsidRPr="006D442D">
        <w:rPr>
          <w:sz w:val="22"/>
        </w:rPr>
        <w:t>Fixen</w:t>
      </w:r>
      <w:proofErr w:type="spellEnd"/>
      <w:r w:rsidRPr="006D442D">
        <w:rPr>
          <w:sz w:val="22"/>
        </w:rPr>
        <w:t xml:space="preserve">, D. (2011). Handout 2: Practice profile examples. Retrieved from: </w:t>
      </w:r>
      <w:hyperlink r:id="rId9" w:history="1">
        <w:r w:rsidRPr="006D442D">
          <w:rPr>
            <w:rStyle w:val="Hyperlink"/>
            <w:sz w:val="22"/>
          </w:rPr>
          <w:t>http://implementation.fpg.unc.edu/sites/implementation.fpg.unc.edu/files/resources/AIHub-Handout2-PracticeProfileExamples.pdf</w:t>
        </w:r>
      </w:hyperlink>
      <w:r w:rsidRPr="006D442D">
        <w:rPr>
          <w:sz w:val="22"/>
        </w:rPr>
        <w:t xml:space="preserve"> </w:t>
      </w:r>
    </w:p>
    <w:p w14:paraId="21DFE8F5" w14:textId="77777777" w:rsidR="00617BDD" w:rsidRPr="006D442D" w:rsidRDefault="00617BDD" w:rsidP="00617BDD">
      <w:pPr>
        <w:tabs>
          <w:tab w:val="left" w:pos="8580"/>
        </w:tabs>
        <w:ind w:left="432" w:hanging="288"/>
        <w:rPr>
          <w:sz w:val="22"/>
        </w:rPr>
      </w:pPr>
      <w:r w:rsidRPr="006D442D">
        <w:rPr>
          <w:sz w:val="22"/>
        </w:rPr>
        <w:t xml:space="preserve">SISEP (2014). Practice profile planning tool. Retrieved from: </w:t>
      </w:r>
      <w:hyperlink r:id="rId10" w:history="1">
        <w:r w:rsidRPr="006D442D">
          <w:rPr>
            <w:rStyle w:val="Hyperlink"/>
            <w:sz w:val="22"/>
          </w:rPr>
          <w:t>http://implementation.fpg.unc.edu/sites/implementation.fpg.unc.edu/files/NIRN-Education-PracticeProfilePlanningTool.pdf</w:t>
        </w:r>
      </w:hyperlink>
    </w:p>
    <w:p w14:paraId="25F8CFC7" w14:textId="77777777" w:rsidR="00617BDD" w:rsidRPr="00BF55F5" w:rsidRDefault="00617BDD" w:rsidP="00617BDD">
      <w:pPr>
        <w:tabs>
          <w:tab w:val="left" w:pos="8580"/>
        </w:tabs>
      </w:pPr>
    </w:p>
    <w:p w14:paraId="03D94B91" w14:textId="77777777" w:rsidR="00B2280E" w:rsidRPr="00B2280E" w:rsidRDefault="00B2280E" w:rsidP="00B2280E">
      <w:pPr>
        <w:ind w:left="0" w:firstLine="0"/>
        <w:rPr>
          <w:sz w:val="22"/>
        </w:rPr>
      </w:pPr>
    </w:p>
    <w:sectPr w:rsidR="00B2280E" w:rsidRPr="00B2280E" w:rsidSect="00711627">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BD21" w14:textId="77777777" w:rsidR="006E6C7A" w:rsidRDefault="006E6C7A" w:rsidP="0088581E">
      <w:pPr>
        <w:spacing w:after="0" w:line="240" w:lineRule="auto"/>
      </w:pPr>
      <w:r>
        <w:separator/>
      </w:r>
    </w:p>
  </w:endnote>
  <w:endnote w:type="continuationSeparator" w:id="0">
    <w:p w14:paraId="7503EA47" w14:textId="77777777" w:rsidR="006E6C7A" w:rsidRDefault="006E6C7A"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4189" w14:textId="77777777" w:rsidR="006E6C7A" w:rsidRDefault="006E6C7A" w:rsidP="0088581E">
      <w:pPr>
        <w:spacing w:after="0" w:line="240" w:lineRule="auto"/>
      </w:pPr>
      <w:r>
        <w:separator/>
      </w:r>
    </w:p>
  </w:footnote>
  <w:footnote w:type="continuationSeparator" w:id="0">
    <w:p w14:paraId="52F70758" w14:textId="77777777" w:rsidR="006E6C7A" w:rsidRDefault="006E6C7A"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223861CD"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B2280E">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B2280E">
      <w:rPr>
        <w:sz w:val="20"/>
      </w:rPr>
      <w:t>2.</w:t>
    </w:r>
    <w:r w:rsidR="00617BDD">
      <w:rPr>
        <w:sz w:val="20"/>
      </w:rPr>
      <w:t>11</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2A0"/>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5"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6D1"/>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7B14"/>
    <w:multiLevelType w:val="hybridMultilevel"/>
    <w:tmpl w:val="CD48D40A"/>
    <w:lvl w:ilvl="0" w:tplc="75E08D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7"/>
  </w:num>
  <w:num w:numId="6">
    <w:abstractNumId w:val="12"/>
  </w:num>
  <w:num w:numId="7">
    <w:abstractNumId w:val="17"/>
  </w:num>
  <w:num w:numId="8">
    <w:abstractNumId w:val="4"/>
  </w:num>
  <w:num w:numId="9">
    <w:abstractNumId w:val="1"/>
  </w:num>
  <w:num w:numId="10">
    <w:abstractNumId w:val="19"/>
  </w:num>
  <w:num w:numId="11">
    <w:abstractNumId w:val="11"/>
  </w:num>
  <w:num w:numId="12">
    <w:abstractNumId w:val="14"/>
  </w:num>
  <w:num w:numId="13">
    <w:abstractNumId w:val="15"/>
  </w:num>
  <w:num w:numId="14">
    <w:abstractNumId w:val="8"/>
  </w:num>
  <w:num w:numId="15">
    <w:abstractNumId w:val="6"/>
  </w:num>
  <w:num w:numId="16">
    <w:abstractNumId w:val="9"/>
  </w:num>
  <w:num w:numId="17">
    <w:abstractNumId w:val="3"/>
  </w:num>
  <w:num w:numId="18">
    <w:abstractNumId w:val="20"/>
  </w:num>
  <w:num w:numId="19">
    <w:abstractNumId w:val="18"/>
  </w:num>
  <w:num w:numId="20">
    <w:abstractNumId w:val="2"/>
  </w:num>
  <w:num w:numId="21">
    <w:abstractNumId w:val="10"/>
  </w:num>
  <w:num w:numId="22">
    <w:abstractNumId w:val="2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1F0449"/>
    <w:rsid w:val="002A08D0"/>
    <w:rsid w:val="002C1607"/>
    <w:rsid w:val="00392DCD"/>
    <w:rsid w:val="003C034C"/>
    <w:rsid w:val="003D6502"/>
    <w:rsid w:val="004100B6"/>
    <w:rsid w:val="00413003"/>
    <w:rsid w:val="00421249"/>
    <w:rsid w:val="0042303B"/>
    <w:rsid w:val="0046092D"/>
    <w:rsid w:val="004C26EC"/>
    <w:rsid w:val="004D7D86"/>
    <w:rsid w:val="005578FF"/>
    <w:rsid w:val="00560676"/>
    <w:rsid w:val="005842B8"/>
    <w:rsid w:val="005E550C"/>
    <w:rsid w:val="005F378C"/>
    <w:rsid w:val="00617A64"/>
    <w:rsid w:val="00617BDD"/>
    <w:rsid w:val="00622C74"/>
    <w:rsid w:val="00660287"/>
    <w:rsid w:val="006A7060"/>
    <w:rsid w:val="006D442D"/>
    <w:rsid w:val="006E6C7A"/>
    <w:rsid w:val="00711627"/>
    <w:rsid w:val="007327D4"/>
    <w:rsid w:val="00773770"/>
    <w:rsid w:val="007B223A"/>
    <w:rsid w:val="007D1F2B"/>
    <w:rsid w:val="0088581E"/>
    <w:rsid w:val="00972956"/>
    <w:rsid w:val="009B13AB"/>
    <w:rsid w:val="009B22A9"/>
    <w:rsid w:val="009B6B95"/>
    <w:rsid w:val="009C4810"/>
    <w:rsid w:val="009D41AF"/>
    <w:rsid w:val="009F2D06"/>
    <w:rsid w:val="00A127AB"/>
    <w:rsid w:val="00A57299"/>
    <w:rsid w:val="00A67318"/>
    <w:rsid w:val="00A719F1"/>
    <w:rsid w:val="00AB39BC"/>
    <w:rsid w:val="00AC3A3D"/>
    <w:rsid w:val="00AC6E31"/>
    <w:rsid w:val="00AF311C"/>
    <w:rsid w:val="00B05385"/>
    <w:rsid w:val="00B2280E"/>
    <w:rsid w:val="00B62D07"/>
    <w:rsid w:val="00B671AF"/>
    <w:rsid w:val="00C02642"/>
    <w:rsid w:val="00C57293"/>
    <w:rsid w:val="00C624B2"/>
    <w:rsid w:val="00CA71BD"/>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 w:type="table" w:customStyle="1" w:styleId="GridTable4-Accent41">
    <w:name w:val="Grid Table 4 - Accent 41"/>
    <w:basedOn w:val="TableNormal"/>
    <w:uiPriority w:val="49"/>
    <w:rsid w:val="00617BDD"/>
    <w:pPr>
      <w:spacing w:after="0" w:line="240" w:lineRule="auto"/>
    </w:pPr>
    <w:rPr>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isionearlychildhood.egnyte.com/dl/v7NSuEwq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plementation.fpg.unc.edu/sites/implementation.fpg.unc.edu/files/NIRN-Education-PracticeProfilePlanningTool.pdf" TargetMode="External"/><Relationship Id="rId4" Type="http://schemas.openxmlformats.org/officeDocument/2006/relationships/webSettings" Target="webSettings.xml"/><Relationship Id="rId9" Type="http://schemas.openxmlformats.org/officeDocument/2006/relationships/hyperlink" Target="http://implementation.fpg.unc.edu/sites/implementation.fpg.unc.edu/files/resources/AIHub-Handout2-PracticeProfil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2018-07-13T17:49:00Z</dcterms:created>
  <dcterms:modified xsi:type="dcterms:W3CDTF">2018-07-13T17:51:00Z</dcterms:modified>
</cp:coreProperties>
</file>