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E132" w14:textId="7EC10367" w:rsidR="00F614D6" w:rsidRDefault="00E07FEE" w:rsidP="005E550C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 1.</w:t>
      </w:r>
      <w:r w:rsidR="00837B6C">
        <w:rPr>
          <w:color w:val="544F95"/>
          <w:sz w:val="36"/>
        </w:rPr>
        <w:t>10</w:t>
      </w:r>
      <w:r w:rsidRPr="00E07FEE">
        <w:rPr>
          <w:color w:val="544F95"/>
          <w:sz w:val="36"/>
        </w:rPr>
        <w:t xml:space="preserve"> Interaction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0A9FD99B" w14:textId="4416F955" w:rsidR="005E550C" w:rsidRDefault="00837B6C" w:rsidP="005E550C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Performance Feedback Guide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5ABB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6BA6CF8" w:rsidR="00E07FEE" w:rsidRPr="00141AE3" w:rsidRDefault="00837B6C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>
        <w:rPr>
          <w:rFonts w:ascii="Arial" w:hAnsi="Arial" w:cs="Arial"/>
          <w:b/>
          <w:color w:val="544F95"/>
          <w:sz w:val="22"/>
          <w:szCs w:val="22"/>
        </w:rPr>
        <w:t>How to Use this Guide</w:t>
      </w:r>
    </w:p>
    <w:p w14:paraId="31C77215" w14:textId="5030868B" w:rsidR="00E07FEE" w:rsidRPr="00837B6C" w:rsidRDefault="00837B6C" w:rsidP="00E07FEE">
      <w:pPr>
        <w:rPr>
          <w:sz w:val="22"/>
        </w:rPr>
      </w:pPr>
      <w:r w:rsidRPr="00837B6C">
        <w:rPr>
          <w:sz w:val="22"/>
        </w:rPr>
        <w:t>This guide can be used in class when learners are engaged in role-plays or scenario-based activities. Also, this guide can be used when supervising learners in early childhood settings with children.</w:t>
      </w:r>
    </w:p>
    <w:p w14:paraId="00F5689D" w14:textId="0CB2BE87" w:rsidR="004C26EC" w:rsidRPr="00141AE3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5DBF16BC" w14:textId="77777777" w:rsidR="00837B6C" w:rsidRPr="00837B6C" w:rsidRDefault="00837B6C" w:rsidP="00837B6C">
      <w:pPr>
        <w:ind w:left="0" w:firstLine="0"/>
        <w:rPr>
          <w:rFonts w:eastAsiaTheme="majorEastAsia"/>
          <w:b/>
          <w:color w:val="544F95"/>
          <w:sz w:val="22"/>
        </w:rPr>
      </w:pPr>
      <w:r w:rsidRPr="00837B6C">
        <w:rPr>
          <w:rFonts w:eastAsiaTheme="majorEastAsia"/>
          <w:b/>
          <w:color w:val="544F95"/>
          <w:sz w:val="22"/>
        </w:rPr>
        <w:t>Are the learner’s interactions with children — Sensitive and Observant?</w:t>
      </w:r>
    </w:p>
    <w:p w14:paraId="2B67FEC1" w14:textId="77777777" w:rsidR="00837B6C" w:rsidRPr="00837B6C" w:rsidRDefault="00837B6C" w:rsidP="00837B6C">
      <w:pPr>
        <w:rPr>
          <w:rStyle w:val="Heading3Char"/>
          <w:rFonts w:ascii="Arial" w:hAnsi="Arial" w:cs="Arial"/>
          <w:b/>
          <w:color w:val="auto"/>
          <w:sz w:val="22"/>
          <w:szCs w:val="22"/>
        </w:rPr>
      </w:pPr>
      <w:r w:rsidRPr="00837B6C">
        <w:rPr>
          <w:rStyle w:val="Heading3Char"/>
          <w:rFonts w:ascii="Arial" w:hAnsi="Arial" w:cs="Arial"/>
          <w:b/>
          <w:color w:val="auto"/>
          <w:sz w:val="22"/>
          <w:szCs w:val="22"/>
        </w:rPr>
        <w:t xml:space="preserve">Performance Indicator: </w:t>
      </w:r>
    </w:p>
    <w:p w14:paraId="4FA50189" w14:textId="77777777" w:rsidR="00837B6C" w:rsidRPr="00837B6C" w:rsidRDefault="00837B6C" w:rsidP="00837B6C">
      <w:pPr>
        <w:rPr>
          <w:sz w:val="22"/>
        </w:rPr>
      </w:pPr>
      <w:r w:rsidRPr="00837B6C">
        <w:rPr>
          <w:sz w:val="22"/>
        </w:rPr>
        <w:t xml:space="preserve">Participants will be able to </w:t>
      </w:r>
      <w:r w:rsidRPr="00837B6C">
        <w:rPr>
          <w:b/>
          <w:bCs/>
          <w:sz w:val="22"/>
        </w:rPr>
        <w:t>observe and identify</w:t>
      </w:r>
      <w:r w:rsidRPr="00837B6C">
        <w:rPr>
          <w:sz w:val="22"/>
        </w:rPr>
        <w:t xml:space="preserve"> a child’s nonverbal and verbal</w:t>
      </w:r>
      <w:bookmarkStart w:id="0" w:name="_GoBack"/>
      <w:bookmarkEnd w:id="0"/>
      <w:r w:rsidRPr="00837B6C">
        <w:rPr>
          <w:sz w:val="22"/>
        </w:rPr>
        <w:t xml:space="preserve"> cues, interests, abilities, and emotions.</w:t>
      </w:r>
    </w:p>
    <w:p w14:paraId="0838D34B" w14:textId="77777777" w:rsidR="00837B6C" w:rsidRPr="00837B6C" w:rsidRDefault="00837B6C" w:rsidP="00837B6C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837B6C">
        <w:rPr>
          <w:rFonts w:ascii="Arial" w:hAnsi="Arial" w:cs="Arial"/>
          <w:b/>
          <w:color w:val="auto"/>
          <w:sz w:val="22"/>
          <w:szCs w:val="22"/>
        </w:rPr>
        <w:t>Look for:</w:t>
      </w:r>
    </w:p>
    <w:p w14:paraId="070E94A7" w14:textId="77777777" w:rsidR="00837B6C" w:rsidRPr="00837B6C" w:rsidRDefault="00837B6C" w:rsidP="00837B6C">
      <w:pPr>
        <w:pStyle w:val="ListParagraph"/>
        <w:numPr>
          <w:ilvl w:val="0"/>
          <w:numId w:val="30"/>
        </w:numPr>
      </w:pPr>
      <w:r w:rsidRPr="00837B6C">
        <w:t>Learner correctly identifies verbal and nonverbal cues and interests of young children.</w:t>
      </w:r>
    </w:p>
    <w:p w14:paraId="55698B2E" w14:textId="77777777" w:rsidR="00837B6C" w:rsidRPr="00837B6C" w:rsidRDefault="00837B6C" w:rsidP="00837B6C">
      <w:pPr>
        <w:pStyle w:val="ListParagraph"/>
        <w:numPr>
          <w:ilvl w:val="0"/>
          <w:numId w:val="30"/>
        </w:numPr>
      </w:pPr>
      <w:r w:rsidRPr="00837B6C">
        <w:t>Learner takes time to pause and observe and interpret children’s perspectives.</w:t>
      </w:r>
    </w:p>
    <w:p w14:paraId="4D0D4C9C" w14:textId="77777777" w:rsidR="00837B6C" w:rsidRPr="00837B6C" w:rsidRDefault="00837B6C" w:rsidP="00837B6C">
      <w:pPr>
        <w:pStyle w:val="ListParagraph"/>
        <w:numPr>
          <w:ilvl w:val="0"/>
          <w:numId w:val="30"/>
        </w:numPr>
      </w:pPr>
      <w:r w:rsidRPr="00837B6C">
        <w:t>Learner gives their full attention to the focus child.</w:t>
      </w:r>
    </w:p>
    <w:p w14:paraId="1240E1E7" w14:textId="77777777" w:rsidR="00837B6C" w:rsidRPr="00837B6C" w:rsidRDefault="00837B6C" w:rsidP="00837B6C">
      <w:pPr>
        <w:pStyle w:val="ListParagraph"/>
        <w:numPr>
          <w:ilvl w:val="0"/>
          <w:numId w:val="30"/>
        </w:numPr>
      </w:pPr>
      <w:r w:rsidRPr="00837B6C">
        <w:t>Learner observes child in everyday activities.</w:t>
      </w:r>
    </w:p>
    <w:p w14:paraId="5E271D9A" w14:textId="77777777" w:rsidR="00837B6C" w:rsidRPr="00837B6C" w:rsidRDefault="00837B6C" w:rsidP="00837B6C">
      <w:pPr>
        <w:rPr>
          <w:sz w:val="22"/>
        </w:rPr>
      </w:pPr>
    </w:p>
    <w:tbl>
      <w:tblPr>
        <w:tblStyle w:val="TableGrid0"/>
        <w:tblW w:w="1008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5855"/>
      </w:tblGrid>
      <w:tr w:rsidR="00837B6C" w:rsidRPr="00837B6C" w14:paraId="66F204BB" w14:textId="77777777" w:rsidTr="00837B6C">
        <w:trPr>
          <w:jc w:val="center"/>
        </w:trPr>
        <w:tc>
          <w:tcPr>
            <w:tcW w:w="4225" w:type="dxa"/>
            <w:shd w:val="clear" w:color="auto" w:fill="auto"/>
            <w:vAlign w:val="center"/>
          </w:tcPr>
          <w:p w14:paraId="1DA7901D" w14:textId="77777777" w:rsidR="00837B6C" w:rsidRPr="00837B6C" w:rsidRDefault="00837B6C" w:rsidP="00235DE1">
            <w:pPr>
              <w:rPr>
                <w:b/>
                <w:bCs/>
                <w:sz w:val="22"/>
              </w:rPr>
            </w:pPr>
            <w:r w:rsidRPr="00837B6C">
              <w:rPr>
                <w:b/>
                <w:bCs/>
                <w:sz w:val="22"/>
              </w:rPr>
              <w:t>IF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405062FB" w14:textId="77777777" w:rsidR="00837B6C" w:rsidRPr="00837B6C" w:rsidRDefault="00837B6C" w:rsidP="00235DE1">
            <w:pPr>
              <w:rPr>
                <w:b/>
                <w:bCs/>
                <w:sz w:val="22"/>
              </w:rPr>
            </w:pPr>
            <w:r w:rsidRPr="00837B6C">
              <w:rPr>
                <w:b/>
                <w:bCs/>
                <w:sz w:val="22"/>
              </w:rPr>
              <w:t>THEN</w:t>
            </w:r>
          </w:p>
        </w:tc>
      </w:tr>
      <w:tr w:rsidR="00837B6C" w:rsidRPr="00837B6C" w14:paraId="2942DF8A" w14:textId="77777777" w:rsidTr="00837B6C">
        <w:trPr>
          <w:jc w:val="center"/>
        </w:trPr>
        <w:tc>
          <w:tcPr>
            <w:tcW w:w="4225" w:type="dxa"/>
            <w:shd w:val="clear" w:color="auto" w:fill="auto"/>
          </w:tcPr>
          <w:p w14:paraId="6DAC7A0F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Learner incorrectly identifies cues and interests of young children.</w:t>
            </w:r>
          </w:p>
        </w:tc>
        <w:tc>
          <w:tcPr>
            <w:tcW w:w="5855" w:type="dxa"/>
            <w:shd w:val="clear" w:color="auto" w:fill="auto"/>
          </w:tcPr>
          <w:p w14:paraId="0CD38285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Provide more opportunities for guided practice observing young children through videos and field experiences.</w:t>
            </w:r>
          </w:p>
        </w:tc>
      </w:tr>
      <w:tr w:rsidR="00837B6C" w:rsidRPr="00837B6C" w14:paraId="316AC8B4" w14:textId="77777777" w:rsidTr="00837B6C">
        <w:trPr>
          <w:trHeight w:val="948"/>
          <w:jc w:val="center"/>
        </w:trPr>
        <w:tc>
          <w:tcPr>
            <w:tcW w:w="4225" w:type="dxa"/>
            <w:shd w:val="clear" w:color="auto" w:fill="auto"/>
          </w:tcPr>
          <w:p w14:paraId="058685F5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Learner responds quickly without interpreting child’s cues, interests, abilities, and emotions.</w:t>
            </w:r>
          </w:p>
        </w:tc>
        <w:tc>
          <w:tcPr>
            <w:tcW w:w="5855" w:type="dxa"/>
            <w:shd w:val="clear" w:color="auto" w:fill="auto"/>
          </w:tcPr>
          <w:p w14:paraId="14CDACCC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Remind learner to take time to make interactions more intentional. Review “Ask the Expert” on the importance of sensitive, responsive, contingent interactions with young children.</w:t>
            </w:r>
          </w:p>
        </w:tc>
      </w:tr>
      <w:tr w:rsidR="00837B6C" w:rsidRPr="00837B6C" w14:paraId="0473F6CC" w14:textId="77777777" w:rsidTr="00837B6C">
        <w:trPr>
          <w:jc w:val="center"/>
        </w:trPr>
        <w:tc>
          <w:tcPr>
            <w:tcW w:w="4225" w:type="dxa"/>
            <w:shd w:val="clear" w:color="auto" w:fill="auto"/>
          </w:tcPr>
          <w:p w14:paraId="68A27CE0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Learner is distracted by multiple other children and/or other happenings in the setting.</w:t>
            </w:r>
          </w:p>
        </w:tc>
        <w:tc>
          <w:tcPr>
            <w:tcW w:w="5855" w:type="dxa"/>
            <w:shd w:val="clear" w:color="auto" w:fill="auto"/>
          </w:tcPr>
          <w:p w14:paraId="3C9D9543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 xml:space="preserve">Provide more opportunities for the learner to spend time in early childhood settings. </w:t>
            </w:r>
          </w:p>
        </w:tc>
      </w:tr>
      <w:tr w:rsidR="00837B6C" w:rsidRPr="00837B6C" w14:paraId="042B1EA5" w14:textId="77777777" w:rsidTr="00837B6C">
        <w:trPr>
          <w:jc w:val="center"/>
        </w:trPr>
        <w:tc>
          <w:tcPr>
            <w:tcW w:w="4225" w:type="dxa"/>
            <w:shd w:val="clear" w:color="auto" w:fill="auto"/>
          </w:tcPr>
          <w:p w14:paraId="6FCFA036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 xml:space="preserve">Learner observes and interacts with child by pulling them out of their natural routines and activities (i.e. therapy room). </w:t>
            </w:r>
          </w:p>
        </w:tc>
        <w:tc>
          <w:tcPr>
            <w:tcW w:w="5855" w:type="dxa"/>
            <w:shd w:val="clear" w:color="auto" w:fill="auto"/>
          </w:tcPr>
          <w:p w14:paraId="0B4228FD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Review Module 1, Plan, Lesson 2, “Observing and Identifying Children’s Interests, Abilities, and Emotions”</w:t>
            </w:r>
          </w:p>
        </w:tc>
      </w:tr>
    </w:tbl>
    <w:p w14:paraId="05436448" w14:textId="77777777" w:rsidR="00837B6C" w:rsidRPr="00837B6C" w:rsidRDefault="00837B6C" w:rsidP="00837B6C">
      <w:pPr>
        <w:rPr>
          <w:sz w:val="22"/>
        </w:rPr>
      </w:pPr>
    </w:p>
    <w:p w14:paraId="056AC473" w14:textId="77777777" w:rsidR="00837B6C" w:rsidRPr="00837B6C" w:rsidRDefault="00837B6C" w:rsidP="00837B6C">
      <w:pPr>
        <w:ind w:left="0"/>
        <w:rPr>
          <w:b/>
          <w:sz w:val="22"/>
        </w:rPr>
      </w:pPr>
    </w:p>
    <w:p w14:paraId="6BFF1C48" w14:textId="77777777" w:rsidR="00837B6C" w:rsidRPr="00837B6C" w:rsidRDefault="00837B6C" w:rsidP="00837B6C">
      <w:pPr>
        <w:spacing w:after="0"/>
        <w:ind w:left="0"/>
        <w:rPr>
          <w:b/>
          <w:sz w:val="22"/>
        </w:rPr>
      </w:pPr>
      <w:r w:rsidRPr="00837B6C">
        <w:rPr>
          <w:b/>
          <w:sz w:val="22"/>
        </w:rPr>
        <w:br w:type="page"/>
      </w:r>
    </w:p>
    <w:p w14:paraId="34ECF250" w14:textId="77777777" w:rsidR="00837B6C" w:rsidRPr="00837B6C" w:rsidRDefault="00837B6C" w:rsidP="00837B6C">
      <w:pPr>
        <w:rPr>
          <w:rFonts w:eastAsiaTheme="majorEastAsia"/>
          <w:b/>
          <w:color w:val="544F95"/>
          <w:sz w:val="22"/>
        </w:rPr>
      </w:pPr>
      <w:r w:rsidRPr="00837B6C">
        <w:rPr>
          <w:rFonts w:eastAsiaTheme="majorEastAsia"/>
          <w:b/>
          <w:color w:val="544F95"/>
          <w:sz w:val="22"/>
        </w:rPr>
        <w:lastRenderedPageBreak/>
        <w:t>Are the learner’s interactions with children — Responsive and Contingent?</w:t>
      </w:r>
    </w:p>
    <w:p w14:paraId="0118C028" w14:textId="77777777" w:rsidR="00837B6C" w:rsidRPr="00837B6C" w:rsidRDefault="00837B6C" w:rsidP="00837B6C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837B6C">
        <w:rPr>
          <w:rFonts w:ascii="Arial" w:hAnsi="Arial" w:cs="Arial"/>
          <w:b/>
          <w:color w:val="auto"/>
          <w:sz w:val="22"/>
          <w:szCs w:val="22"/>
        </w:rPr>
        <w:t xml:space="preserve">Performance Indicator: </w:t>
      </w:r>
    </w:p>
    <w:p w14:paraId="2D9070E2" w14:textId="77777777" w:rsidR="00837B6C" w:rsidRPr="00837B6C" w:rsidRDefault="00837B6C" w:rsidP="00837B6C">
      <w:pPr>
        <w:rPr>
          <w:rFonts w:eastAsia="Times New Roman"/>
          <w:color w:val="000000"/>
          <w:sz w:val="22"/>
        </w:rPr>
      </w:pPr>
      <w:r w:rsidRPr="00837B6C">
        <w:rPr>
          <w:color w:val="000000"/>
          <w:sz w:val="22"/>
        </w:rPr>
        <w:t xml:space="preserve">Participants will be able to appropriately </w:t>
      </w:r>
      <w:r w:rsidRPr="00837B6C">
        <w:rPr>
          <w:b/>
          <w:bCs/>
          <w:color w:val="000000"/>
          <w:sz w:val="22"/>
        </w:rPr>
        <w:t>respond</w:t>
      </w:r>
      <w:r w:rsidRPr="00837B6C">
        <w:rPr>
          <w:color w:val="000000"/>
          <w:sz w:val="22"/>
        </w:rPr>
        <w:t xml:space="preserve"> to a child’s nonverbal and verbal cues, interests, and attempts to interact.</w:t>
      </w:r>
    </w:p>
    <w:p w14:paraId="19476A58" w14:textId="77777777" w:rsidR="00837B6C" w:rsidRPr="00837B6C" w:rsidRDefault="00837B6C" w:rsidP="00837B6C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837B6C">
        <w:rPr>
          <w:rFonts w:ascii="Arial" w:hAnsi="Arial" w:cs="Arial"/>
          <w:b/>
          <w:color w:val="auto"/>
          <w:sz w:val="22"/>
          <w:szCs w:val="22"/>
        </w:rPr>
        <w:t>Look for:</w:t>
      </w:r>
    </w:p>
    <w:p w14:paraId="63C76195" w14:textId="77777777" w:rsidR="00837B6C" w:rsidRPr="00837B6C" w:rsidRDefault="00837B6C" w:rsidP="00837B6C">
      <w:pPr>
        <w:pStyle w:val="ListParagraph"/>
        <w:numPr>
          <w:ilvl w:val="0"/>
          <w:numId w:val="32"/>
        </w:numPr>
      </w:pPr>
      <w:r w:rsidRPr="00837B6C">
        <w:t>Learner interprets observations and responds to support child engagement, competence, and development.</w:t>
      </w:r>
    </w:p>
    <w:p w14:paraId="72F78EBE" w14:textId="77777777" w:rsidR="00837B6C" w:rsidRPr="00837B6C" w:rsidRDefault="00837B6C" w:rsidP="00837B6C">
      <w:pPr>
        <w:pStyle w:val="ListParagraph"/>
        <w:numPr>
          <w:ilvl w:val="0"/>
          <w:numId w:val="32"/>
        </w:numPr>
      </w:pPr>
      <w:r w:rsidRPr="00837B6C">
        <w:t>Learner responses increase opportunities for learning.</w:t>
      </w:r>
    </w:p>
    <w:p w14:paraId="1E2C100D" w14:textId="77777777" w:rsidR="00837B6C" w:rsidRPr="00837B6C" w:rsidRDefault="00837B6C" w:rsidP="00837B6C">
      <w:pPr>
        <w:pStyle w:val="ListParagraph"/>
        <w:numPr>
          <w:ilvl w:val="0"/>
          <w:numId w:val="32"/>
        </w:numPr>
      </w:pPr>
      <w:r w:rsidRPr="00837B6C">
        <w:t>Learner responds contingently by maintaining positive interactions, following child’s lead, matching the child’s enthusiasm, and responding promptly.</w:t>
      </w:r>
    </w:p>
    <w:p w14:paraId="1B709479" w14:textId="77777777" w:rsidR="00837B6C" w:rsidRPr="00837B6C" w:rsidRDefault="00837B6C" w:rsidP="00837B6C">
      <w:pPr>
        <w:pStyle w:val="ListParagraph"/>
        <w:numPr>
          <w:ilvl w:val="0"/>
          <w:numId w:val="32"/>
        </w:numPr>
      </w:pPr>
      <w:r w:rsidRPr="00837B6C">
        <w:t>Learner elaborates and expands on child’s interactions and intent to engage.</w:t>
      </w:r>
    </w:p>
    <w:p w14:paraId="48FC9FF4" w14:textId="77777777" w:rsidR="00837B6C" w:rsidRPr="00837B6C" w:rsidRDefault="00837B6C" w:rsidP="00837B6C">
      <w:pPr>
        <w:pStyle w:val="ListParagraph"/>
        <w:numPr>
          <w:ilvl w:val="0"/>
          <w:numId w:val="32"/>
        </w:numPr>
      </w:pPr>
      <w:r w:rsidRPr="00837B6C">
        <w:t>Learner provides natural consequences to child’s behavior.</w:t>
      </w:r>
    </w:p>
    <w:p w14:paraId="1E911DBF" w14:textId="77777777" w:rsidR="00837B6C" w:rsidRPr="00837B6C" w:rsidRDefault="00837B6C" w:rsidP="00837B6C">
      <w:pPr>
        <w:pStyle w:val="ListParagraph"/>
        <w:numPr>
          <w:ilvl w:val="0"/>
          <w:numId w:val="32"/>
        </w:numPr>
      </w:pPr>
      <w:r w:rsidRPr="00837B6C">
        <w:t>Learner encourages child to try new things through modeling, expansion, or other guided support.</w:t>
      </w:r>
    </w:p>
    <w:p w14:paraId="402EF484" w14:textId="77777777" w:rsidR="00837B6C" w:rsidRPr="00837B6C" w:rsidRDefault="00837B6C" w:rsidP="00837B6C">
      <w:pPr>
        <w:rPr>
          <w:sz w:val="22"/>
        </w:rPr>
      </w:pPr>
    </w:p>
    <w:tbl>
      <w:tblPr>
        <w:tblStyle w:val="TableGrid0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5731"/>
      </w:tblGrid>
      <w:tr w:rsidR="00837B6C" w:rsidRPr="00837B6C" w14:paraId="031641A1" w14:textId="77777777" w:rsidTr="00837B6C">
        <w:trPr>
          <w:jc w:val="center"/>
        </w:trPr>
        <w:tc>
          <w:tcPr>
            <w:tcW w:w="4225" w:type="dxa"/>
            <w:shd w:val="clear" w:color="auto" w:fill="auto"/>
            <w:vAlign w:val="center"/>
          </w:tcPr>
          <w:p w14:paraId="64673468" w14:textId="77777777" w:rsidR="00837B6C" w:rsidRPr="00837B6C" w:rsidRDefault="00837B6C" w:rsidP="00235DE1">
            <w:pPr>
              <w:rPr>
                <w:b/>
                <w:bCs/>
                <w:sz w:val="22"/>
              </w:rPr>
            </w:pPr>
            <w:r w:rsidRPr="00837B6C">
              <w:rPr>
                <w:b/>
                <w:bCs/>
                <w:sz w:val="22"/>
              </w:rPr>
              <w:t>IF</w:t>
            </w:r>
          </w:p>
        </w:tc>
        <w:tc>
          <w:tcPr>
            <w:tcW w:w="5731" w:type="dxa"/>
            <w:shd w:val="clear" w:color="auto" w:fill="auto"/>
            <w:vAlign w:val="center"/>
          </w:tcPr>
          <w:p w14:paraId="66526C6B" w14:textId="77777777" w:rsidR="00837B6C" w:rsidRPr="00837B6C" w:rsidRDefault="00837B6C" w:rsidP="00235DE1">
            <w:pPr>
              <w:rPr>
                <w:b/>
                <w:bCs/>
                <w:sz w:val="22"/>
              </w:rPr>
            </w:pPr>
            <w:r w:rsidRPr="00837B6C">
              <w:rPr>
                <w:b/>
                <w:bCs/>
                <w:sz w:val="22"/>
              </w:rPr>
              <w:t>THEN</w:t>
            </w:r>
          </w:p>
        </w:tc>
      </w:tr>
      <w:tr w:rsidR="00837B6C" w:rsidRPr="00837B6C" w14:paraId="06861AA4" w14:textId="77777777" w:rsidTr="00837B6C">
        <w:trPr>
          <w:trHeight w:val="707"/>
          <w:jc w:val="center"/>
        </w:trPr>
        <w:tc>
          <w:tcPr>
            <w:tcW w:w="4225" w:type="dxa"/>
            <w:shd w:val="clear" w:color="auto" w:fill="auto"/>
          </w:tcPr>
          <w:p w14:paraId="07E08187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Learner’s responses are incongruent to observed interests, strengths, and needs for child.</w:t>
            </w:r>
          </w:p>
        </w:tc>
        <w:tc>
          <w:tcPr>
            <w:tcW w:w="5731" w:type="dxa"/>
            <w:shd w:val="clear" w:color="auto" w:fill="auto"/>
          </w:tcPr>
          <w:p w14:paraId="4AD5C8D3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Return to Module 1, Plan, Lesson 2 “Observing and Identifying Children’s Interests, Abilities, and Emotions”</w:t>
            </w:r>
          </w:p>
        </w:tc>
      </w:tr>
      <w:tr w:rsidR="00837B6C" w:rsidRPr="00837B6C" w14:paraId="7503EC82" w14:textId="77777777" w:rsidTr="00837B6C">
        <w:trPr>
          <w:jc w:val="center"/>
        </w:trPr>
        <w:tc>
          <w:tcPr>
            <w:tcW w:w="4225" w:type="dxa"/>
            <w:shd w:val="clear" w:color="auto" w:fill="auto"/>
          </w:tcPr>
          <w:p w14:paraId="61B8C185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Learner’s responses result in a cessation of interaction.</w:t>
            </w:r>
          </w:p>
        </w:tc>
        <w:tc>
          <w:tcPr>
            <w:tcW w:w="5731" w:type="dxa"/>
            <w:shd w:val="clear" w:color="auto" w:fill="auto"/>
          </w:tcPr>
          <w:p w14:paraId="07E4F126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Remind leaner to respond contingently by maintaining positivity, following child’s lead, matching enthusiasm, and responding promptly.</w:t>
            </w:r>
          </w:p>
        </w:tc>
      </w:tr>
      <w:tr w:rsidR="00837B6C" w:rsidRPr="00837B6C" w14:paraId="47EFF744" w14:textId="77777777" w:rsidTr="00837B6C">
        <w:trPr>
          <w:jc w:val="center"/>
        </w:trPr>
        <w:tc>
          <w:tcPr>
            <w:tcW w:w="4225" w:type="dxa"/>
            <w:shd w:val="clear" w:color="auto" w:fill="auto"/>
          </w:tcPr>
          <w:p w14:paraId="32952FCA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>Learner’s responses are brief, inappropriate, or not engaging to the child.</w:t>
            </w:r>
          </w:p>
        </w:tc>
        <w:tc>
          <w:tcPr>
            <w:tcW w:w="5731" w:type="dxa"/>
            <w:shd w:val="clear" w:color="auto" w:fill="auto"/>
          </w:tcPr>
          <w:p w14:paraId="205715E7" w14:textId="77777777" w:rsidR="00837B6C" w:rsidRPr="00837B6C" w:rsidRDefault="00837B6C" w:rsidP="00235DE1">
            <w:pPr>
              <w:rPr>
                <w:sz w:val="22"/>
              </w:rPr>
            </w:pPr>
            <w:r w:rsidRPr="00837B6C">
              <w:rPr>
                <w:sz w:val="22"/>
              </w:rPr>
              <w:t xml:space="preserve">Have the learner observe other teachers engage in sensitive, responsive, and contingent interactions either through continued observation of mentor teachers or exemplar videos. </w:t>
            </w:r>
          </w:p>
        </w:tc>
      </w:tr>
    </w:tbl>
    <w:p w14:paraId="1DE71F2E" w14:textId="4D93B96C" w:rsidR="00B05385" w:rsidRPr="00837B6C" w:rsidRDefault="00B05385" w:rsidP="00C15BD9">
      <w:pPr>
        <w:rPr>
          <w:sz w:val="22"/>
        </w:rPr>
      </w:pPr>
    </w:p>
    <w:sectPr w:rsidR="00B05385" w:rsidRPr="00837B6C">
      <w:headerReference w:type="default" r:id="rId8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7FA8" w14:textId="77777777" w:rsidR="004C5EBC" w:rsidRDefault="004C5EBC" w:rsidP="0088581E">
      <w:pPr>
        <w:spacing w:after="0" w:line="240" w:lineRule="auto"/>
      </w:pPr>
      <w:r>
        <w:separator/>
      </w:r>
    </w:p>
  </w:endnote>
  <w:endnote w:type="continuationSeparator" w:id="0">
    <w:p w14:paraId="51C79AF5" w14:textId="77777777" w:rsidR="004C5EBC" w:rsidRDefault="004C5EBC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ECFB" w14:textId="77777777" w:rsidR="004C5EBC" w:rsidRDefault="004C5EBC" w:rsidP="0088581E">
      <w:pPr>
        <w:spacing w:after="0" w:line="240" w:lineRule="auto"/>
      </w:pPr>
      <w:r>
        <w:separator/>
      </w:r>
    </w:p>
  </w:footnote>
  <w:footnote w:type="continuationSeparator" w:id="0">
    <w:p w14:paraId="513E8323" w14:textId="77777777" w:rsidR="004C5EBC" w:rsidRDefault="004C5EBC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5669FF1" w:rsidR="00C02642" w:rsidRPr="00C91825" w:rsidRDefault="00C02642" w:rsidP="00C02642">
    <w:pPr>
      <w:pStyle w:val="Header"/>
      <w:jc w:val="right"/>
      <w:rPr>
        <w:sz w:val="20"/>
      </w:rPr>
    </w:pPr>
    <w:bookmarkStart w:id="1" w:name="_Hlk519176815"/>
    <w:bookmarkStart w:id="2" w:name="_Hlk519176816"/>
    <w:r w:rsidRPr="00C91825">
      <w:rPr>
        <w:sz w:val="20"/>
      </w:rPr>
      <w:t xml:space="preserve">RPMs | Module </w:t>
    </w:r>
    <w:r w:rsidR="00E07FEE">
      <w:rPr>
        <w:sz w:val="20"/>
      </w:rPr>
      <w:t>1</w:t>
    </w:r>
    <w:r w:rsidRPr="00C91825">
      <w:rPr>
        <w:sz w:val="20"/>
      </w:rPr>
      <w:t xml:space="preserve"> </w:t>
    </w:r>
    <w:r w:rsidR="00E07FEE">
      <w:rPr>
        <w:sz w:val="20"/>
      </w:rPr>
      <w:t>Interaction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 Guide 1</w:t>
    </w:r>
    <w:r w:rsidR="00837B6C">
      <w:rPr>
        <w:sz w:val="20"/>
      </w:rPr>
      <w:t>.10</w:t>
    </w:r>
  </w:p>
  <w:bookmarkEnd w:id="1"/>
  <w:bookmarkEnd w:id="2"/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09"/>
    <w:multiLevelType w:val="hybridMultilevel"/>
    <w:tmpl w:val="E96A1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1074"/>
    <w:multiLevelType w:val="multilevel"/>
    <w:tmpl w:val="CAB0719C"/>
    <w:numStyleLink w:val="StyleBulletedSymbolsymbol11ptCustomColorRGB12622425"/>
  </w:abstractNum>
  <w:abstractNum w:abstractNumId="4" w15:restartNumberingAfterBreak="0">
    <w:nsid w:val="0F29510C"/>
    <w:multiLevelType w:val="hybridMultilevel"/>
    <w:tmpl w:val="06566C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CA6B04"/>
    <w:multiLevelType w:val="hybridMultilevel"/>
    <w:tmpl w:val="9C5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574"/>
    <w:multiLevelType w:val="hybridMultilevel"/>
    <w:tmpl w:val="44D4D5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E264217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30194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6F42003"/>
    <w:multiLevelType w:val="hybridMultilevel"/>
    <w:tmpl w:val="7404453E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F11"/>
    <w:multiLevelType w:val="hybridMultilevel"/>
    <w:tmpl w:val="5666049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95601CD"/>
    <w:multiLevelType w:val="multilevel"/>
    <w:tmpl w:val="CAB0719C"/>
    <w:styleLink w:val="StyleBulletedSymbolsymbol11ptCustomColorRGB12622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6A6A"/>
    <w:multiLevelType w:val="multilevel"/>
    <w:tmpl w:val="610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1B4A8D"/>
    <w:multiLevelType w:val="hybridMultilevel"/>
    <w:tmpl w:val="8618CBD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301301E5"/>
    <w:multiLevelType w:val="hybridMultilevel"/>
    <w:tmpl w:val="8990F9D2"/>
    <w:lvl w:ilvl="0" w:tplc="F0463E9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5BA0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21" w15:restartNumberingAfterBreak="0">
    <w:nsid w:val="4EF30098"/>
    <w:multiLevelType w:val="hybridMultilevel"/>
    <w:tmpl w:val="E690BC02"/>
    <w:lvl w:ilvl="0" w:tplc="8BFA750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598622F3"/>
    <w:multiLevelType w:val="hybridMultilevel"/>
    <w:tmpl w:val="D3D8ADF6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563E0846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5B92424F"/>
    <w:multiLevelType w:val="hybridMultilevel"/>
    <w:tmpl w:val="41C45C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67D19EA"/>
    <w:multiLevelType w:val="hybridMultilevel"/>
    <w:tmpl w:val="5E3A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95888"/>
    <w:multiLevelType w:val="hybridMultilevel"/>
    <w:tmpl w:val="C11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1042E"/>
    <w:multiLevelType w:val="hybridMultilevel"/>
    <w:tmpl w:val="163688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473CA"/>
    <w:multiLevelType w:val="hybridMultilevel"/>
    <w:tmpl w:val="AC360B82"/>
    <w:lvl w:ilvl="0" w:tplc="5610352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0"/>
  </w:num>
  <w:num w:numId="5">
    <w:abstractNumId w:val="9"/>
  </w:num>
  <w:num w:numId="6">
    <w:abstractNumId w:val="18"/>
  </w:num>
  <w:num w:numId="7">
    <w:abstractNumId w:val="25"/>
  </w:num>
  <w:num w:numId="8">
    <w:abstractNumId w:val="5"/>
  </w:num>
  <w:num w:numId="9">
    <w:abstractNumId w:val="1"/>
  </w:num>
  <w:num w:numId="10">
    <w:abstractNumId w:val="28"/>
  </w:num>
  <w:num w:numId="11">
    <w:abstractNumId w:val="16"/>
  </w:num>
  <w:num w:numId="12">
    <w:abstractNumId w:val="20"/>
  </w:num>
  <w:num w:numId="13">
    <w:abstractNumId w:val="21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29"/>
  </w:num>
  <w:num w:numId="19">
    <w:abstractNumId w:val="27"/>
  </w:num>
  <w:num w:numId="20">
    <w:abstractNumId w:val="2"/>
  </w:num>
  <w:num w:numId="21">
    <w:abstractNumId w:val="15"/>
  </w:num>
  <w:num w:numId="22">
    <w:abstractNumId w:val="8"/>
  </w:num>
  <w:num w:numId="23">
    <w:abstractNumId w:val="22"/>
  </w:num>
  <w:num w:numId="24">
    <w:abstractNumId w:val="19"/>
  </w:num>
  <w:num w:numId="25">
    <w:abstractNumId w:val="30"/>
  </w:num>
  <w:num w:numId="26">
    <w:abstractNumId w:val="12"/>
  </w:num>
  <w:num w:numId="27">
    <w:abstractNumId w:val="26"/>
  </w:num>
  <w:num w:numId="28">
    <w:abstractNumId w:val="10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06062"/>
    <w:rsid w:val="000538EE"/>
    <w:rsid w:val="00055960"/>
    <w:rsid w:val="0007666A"/>
    <w:rsid w:val="00141AE3"/>
    <w:rsid w:val="001F0449"/>
    <w:rsid w:val="002441F2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4C5EBC"/>
    <w:rsid w:val="004D7D86"/>
    <w:rsid w:val="005578FF"/>
    <w:rsid w:val="00560676"/>
    <w:rsid w:val="005842B8"/>
    <w:rsid w:val="005E550C"/>
    <w:rsid w:val="005F378C"/>
    <w:rsid w:val="00622C74"/>
    <w:rsid w:val="00660287"/>
    <w:rsid w:val="006A7060"/>
    <w:rsid w:val="007327D4"/>
    <w:rsid w:val="00773770"/>
    <w:rsid w:val="007B223A"/>
    <w:rsid w:val="007D1F2B"/>
    <w:rsid w:val="00837B6C"/>
    <w:rsid w:val="0088581E"/>
    <w:rsid w:val="008E7132"/>
    <w:rsid w:val="00972956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C6E31"/>
    <w:rsid w:val="00AF311C"/>
    <w:rsid w:val="00B05385"/>
    <w:rsid w:val="00B62D07"/>
    <w:rsid w:val="00B671AF"/>
    <w:rsid w:val="00BB4108"/>
    <w:rsid w:val="00C02642"/>
    <w:rsid w:val="00C15BD9"/>
    <w:rsid w:val="00C57293"/>
    <w:rsid w:val="00C624B2"/>
    <w:rsid w:val="00D402A0"/>
    <w:rsid w:val="00E07FEE"/>
    <w:rsid w:val="00F24F7E"/>
    <w:rsid w:val="00F25A21"/>
    <w:rsid w:val="00F614D6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5E550C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  <w:style w:type="numbering" w:customStyle="1" w:styleId="StyleBulletedSymbolsymbol11ptCustomColorRGB12622425">
    <w:name w:val="Style Bulleted Symbol (symbol) 11 pt Custom Color(RGB(12622425..."/>
    <w:basedOn w:val="NoList"/>
    <w:rsid w:val="005F378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3</cp:revision>
  <cp:lastPrinted>2017-11-30T18:58:00Z</cp:lastPrinted>
  <dcterms:created xsi:type="dcterms:W3CDTF">2018-07-13T14:17:00Z</dcterms:created>
  <dcterms:modified xsi:type="dcterms:W3CDTF">2018-07-13T14:18:00Z</dcterms:modified>
</cp:coreProperties>
</file>