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6DBA3" w14:textId="6BBB9C2E" w:rsidR="00CA0DE2" w:rsidRDefault="00CA0DE2" w:rsidP="00B671AF">
      <w:pPr>
        <w:pStyle w:val="Heading1"/>
        <w:ind w:left="0"/>
        <w:rPr>
          <w:color w:val="544F95"/>
          <w:sz w:val="36"/>
        </w:rPr>
      </w:pPr>
      <w:r>
        <w:rPr>
          <w:color w:val="544F95"/>
          <w:sz w:val="36"/>
        </w:rPr>
        <w:t>L</w:t>
      </w:r>
      <w:r w:rsidR="00E07FEE" w:rsidRPr="00E07FEE">
        <w:rPr>
          <w:color w:val="544F95"/>
          <w:sz w:val="36"/>
        </w:rPr>
        <w:t>earning Guide</w:t>
      </w:r>
      <w:r w:rsidR="004E3F9A">
        <w:rPr>
          <w:color w:val="544F95"/>
          <w:sz w:val="36"/>
        </w:rPr>
        <w:t>:</w:t>
      </w:r>
      <w:r w:rsidR="00E07FEE" w:rsidRPr="00E07FEE">
        <w:rPr>
          <w:color w:val="544F95"/>
          <w:sz w:val="36"/>
        </w:rPr>
        <w:t xml:space="preserve"> </w:t>
      </w:r>
      <w:r>
        <w:rPr>
          <w:color w:val="544F95"/>
          <w:sz w:val="36"/>
        </w:rPr>
        <w:t xml:space="preserve">Embedding </w:t>
      </w:r>
      <w:r w:rsidR="004E3F9A">
        <w:rPr>
          <w:color w:val="544F95"/>
          <w:sz w:val="36"/>
        </w:rPr>
        <w:t xml:space="preserve">the </w:t>
      </w:r>
      <w:r>
        <w:rPr>
          <w:color w:val="544F95"/>
          <w:sz w:val="36"/>
        </w:rPr>
        <w:t>Module</w:t>
      </w:r>
      <w:r w:rsidR="004E3F9A">
        <w:rPr>
          <w:color w:val="544F95"/>
          <w:sz w:val="36"/>
        </w:rPr>
        <w:t>s</w:t>
      </w:r>
      <w:r w:rsidR="00E07FEE" w:rsidRPr="00E07FEE">
        <w:rPr>
          <w:color w:val="544F95"/>
          <w:sz w:val="36"/>
        </w:rPr>
        <w:t xml:space="preserve"> </w:t>
      </w:r>
    </w:p>
    <w:p w14:paraId="66005A8C" w14:textId="7B7C76DE" w:rsidR="007D1F2B" w:rsidRPr="00E07FEE" w:rsidRDefault="00CA0DE2" w:rsidP="00B671AF">
      <w:pPr>
        <w:pStyle w:val="Heading1"/>
        <w:ind w:left="0"/>
        <w:rPr>
          <w:color w:val="544F95"/>
          <w:sz w:val="36"/>
        </w:rPr>
      </w:pPr>
      <w:r>
        <w:rPr>
          <w:color w:val="544F95"/>
          <w:sz w:val="36"/>
        </w:rPr>
        <w:t>into</w:t>
      </w:r>
      <w:r w:rsidR="003C034C">
        <w:rPr>
          <w:color w:val="544F95"/>
          <w:sz w:val="36"/>
        </w:rPr>
        <w:t xml:space="preserve"> </w:t>
      </w:r>
      <w:r>
        <w:rPr>
          <w:color w:val="544F95"/>
          <w:sz w:val="36"/>
        </w:rPr>
        <w:t>Existing Coursework and Practicums</w:t>
      </w:r>
    </w:p>
    <w:p w14:paraId="369E98FB" w14:textId="7D977252" w:rsidR="00AF311C" w:rsidRPr="00E07FEE" w:rsidRDefault="00C02642" w:rsidP="00A67318">
      <w:pPr>
        <w:ind w:left="360" w:hanging="360"/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D72A4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7E9D869D" w14:textId="77777777" w:rsidR="00E07FEE" w:rsidRPr="004E3F9A" w:rsidRDefault="00E07FEE" w:rsidP="00E07FEE">
      <w:pPr>
        <w:pStyle w:val="Heading2"/>
        <w:spacing w:before="0"/>
        <w:rPr>
          <w:rFonts w:ascii="Arial" w:hAnsi="Arial" w:cs="Arial"/>
          <w:b/>
          <w:color w:val="544F95"/>
          <w:sz w:val="22"/>
          <w:szCs w:val="22"/>
        </w:rPr>
      </w:pPr>
      <w:r w:rsidRPr="004E3F9A">
        <w:rPr>
          <w:rFonts w:ascii="Arial" w:hAnsi="Arial" w:cs="Arial"/>
          <w:b/>
          <w:color w:val="544F95"/>
          <w:sz w:val="22"/>
          <w:szCs w:val="22"/>
        </w:rPr>
        <w:t>Objectives</w:t>
      </w:r>
    </w:p>
    <w:p w14:paraId="100AAC6B" w14:textId="595DA930" w:rsidR="00CA0DE2" w:rsidRPr="004E3F9A" w:rsidRDefault="00CA0DE2" w:rsidP="00CA0DE2">
      <w:pPr>
        <w:pStyle w:val="ListParagraph"/>
        <w:numPr>
          <w:ilvl w:val="0"/>
          <w:numId w:val="6"/>
        </w:numPr>
      </w:pPr>
      <w:r w:rsidRPr="004E3F9A">
        <w:t>Discover how to embed DEC Recommended Practices Module</w:t>
      </w:r>
      <w:r w:rsidR="004E3F9A" w:rsidRPr="004E3F9A">
        <w:t>s</w:t>
      </w:r>
      <w:r w:rsidRPr="004E3F9A">
        <w:t xml:space="preserve"> into existing coursework.</w:t>
      </w:r>
    </w:p>
    <w:p w14:paraId="3B316CAF" w14:textId="34DC8D2E" w:rsidR="00CA0DE2" w:rsidRPr="0090500E" w:rsidRDefault="004E3F9A" w:rsidP="00CA0DE2">
      <w:pPr>
        <w:rPr>
          <w:b/>
          <w:i/>
          <w:sz w:val="22"/>
        </w:rPr>
      </w:pPr>
      <w:r w:rsidRPr="0090500E">
        <w:rPr>
          <w:b/>
          <w:i/>
          <w:sz w:val="22"/>
        </w:rPr>
        <w:t>For illustration purposes, we have used Module 1: Interaction to show some of the</w:t>
      </w:r>
      <w:r w:rsidR="00CA0DE2" w:rsidRPr="0090500E">
        <w:rPr>
          <w:b/>
          <w:i/>
          <w:sz w:val="22"/>
        </w:rPr>
        <w:t xml:space="preserve"> different ways </w:t>
      </w:r>
      <w:r w:rsidRPr="0090500E">
        <w:rPr>
          <w:b/>
          <w:i/>
          <w:sz w:val="22"/>
        </w:rPr>
        <w:t>the RPM Modules</w:t>
      </w:r>
      <w:r w:rsidR="00CA0DE2" w:rsidRPr="0090500E">
        <w:rPr>
          <w:b/>
          <w:i/>
          <w:sz w:val="22"/>
        </w:rPr>
        <w:t xml:space="preserve"> can be incorporated into coursework and practicum experiences to enrich, extend, and support work already being carried out by professors, instructors, and supervisors.</w:t>
      </w:r>
    </w:p>
    <w:p w14:paraId="194B772E" w14:textId="77777777" w:rsidR="004E3F9A" w:rsidRDefault="004E3F9A" w:rsidP="00CA0DE2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</w:p>
    <w:p w14:paraId="38AE6C45" w14:textId="0713AFC9" w:rsidR="00CA0DE2" w:rsidRPr="004E3F9A" w:rsidRDefault="00CA0DE2" w:rsidP="00CA0DE2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4E3F9A">
        <w:rPr>
          <w:rFonts w:ascii="Arial" w:hAnsi="Arial" w:cs="Arial"/>
          <w:b/>
          <w:color w:val="544F95"/>
          <w:sz w:val="22"/>
          <w:szCs w:val="22"/>
        </w:rPr>
        <w:t>Examples of Courses</w:t>
      </w:r>
      <w:bookmarkStart w:id="0" w:name="_GoBack"/>
      <w:bookmarkEnd w:id="0"/>
    </w:p>
    <w:p w14:paraId="167C584E" w14:textId="77777777" w:rsidR="00CA0DE2" w:rsidRPr="004E3F9A" w:rsidRDefault="00CA0DE2" w:rsidP="00CA0DE2">
      <w:pPr>
        <w:rPr>
          <w:sz w:val="22"/>
        </w:rPr>
      </w:pPr>
      <w:r w:rsidRPr="004E3F9A">
        <w:rPr>
          <w:sz w:val="22"/>
        </w:rPr>
        <w:t>College/University faculty may embed some or all of Module 1: Interaction into lectures, readings, or small assignments. Sample courses where Module 1 might be appropriate are:</w:t>
      </w:r>
    </w:p>
    <w:p w14:paraId="3B545585" w14:textId="77777777" w:rsidR="00CA0DE2" w:rsidRPr="004E3F9A" w:rsidRDefault="00CA0DE2" w:rsidP="00CA0DE2">
      <w:pPr>
        <w:pStyle w:val="Heading2"/>
        <w:rPr>
          <w:rFonts w:ascii="Arial" w:hAnsi="Arial" w:cs="Arial"/>
          <w:color w:val="544F95"/>
          <w:sz w:val="22"/>
          <w:szCs w:val="22"/>
        </w:rPr>
      </w:pPr>
      <w:r w:rsidRPr="004E3F9A">
        <w:rPr>
          <w:rFonts w:ascii="Arial" w:hAnsi="Arial" w:cs="Arial"/>
          <w:color w:val="544F95"/>
          <w:sz w:val="22"/>
          <w:szCs w:val="22"/>
        </w:rPr>
        <w:t>Foundations Courses</w:t>
      </w:r>
    </w:p>
    <w:p w14:paraId="2D619719" w14:textId="77777777" w:rsidR="00CA0DE2" w:rsidRPr="004E3F9A" w:rsidRDefault="00CA0DE2" w:rsidP="00CA0DE2">
      <w:pPr>
        <w:pStyle w:val="ListParagraph"/>
        <w:numPr>
          <w:ilvl w:val="0"/>
          <w:numId w:val="10"/>
        </w:numPr>
      </w:pPr>
      <w:r w:rsidRPr="004E3F9A">
        <w:t>Teaching Exceptional Children</w:t>
      </w:r>
    </w:p>
    <w:p w14:paraId="13EE7460" w14:textId="77777777" w:rsidR="00CA0DE2" w:rsidRPr="004E3F9A" w:rsidRDefault="00CA0DE2" w:rsidP="00CA0DE2">
      <w:pPr>
        <w:pStyle w:val="ListParagraph"/>
        <w:numPr>
          <w:ilvl w:val="0"/>
          <w:numId w:val="10"/>
        </w:numPr>
      </w:pPr>
      <w:r w:rsidRPr="004E3F9A">
        <w:t>Early Intervention for Young Children with Special Needs</w:t>
      </w:r>
    </w:p>
    <w:p w14:paraId="3DF335A1" w14:textId="77777777" w:rsidR="00CA0DE2" w:rsidRPr="004E3F9A" w:rsidRDefault="00CA0DE2" w:rsidP="00CA0DE2">
      <w:pPr>
        <w:pStyle w:val="ListParagraph"/>
        <w:numPr>
          <w:ilvl w:val="0"/>
          <w:numId w:val="10"/>
        </w:numPr>
      </w:pPr>
      <w:r w:rsidRPr="004E3F9A">
        <w:t>Infant and Toddler Care</w:t>
      </w:r>
    </w:p>
    <w:p w14:paraId="365D4884" w14:textId="77777777" w:rsidR="00CA0DE2" w:rsidRPr="004E3F9A" w:rsidRDefault="00CA0DE2" w:rsidP="00CA0DE2">
      <w:pPr>
        <w:pStyle w:val="ListParagraph"/>
        <w:numPr>
          <w:ilvl w:val="0"/>
          <w:numId w:val="10"/>
        </w:numPr>
      </w:pPr>
      <w:r w:rsidRPr="004E3F9A">
        <w:t>Families and Teams – Sociocultural and Interdisciplinary Perspectives</w:t>
      </w:r>
    </w:p>
    <w:p w14:paraId="33B3C06D" w14:textId="77777777" w:rsidR="00CA0DE2" w:rsidRPr="004E3F9A" w:rsidRDefault="00CA0DE2" w:rsidP="00CA0DE2">
      <w:pPr>
        <w:pStyle w:val="ListParagraph"/>
        <w:numPr>
          <w:ilvl w:val="0"/>
          <w:numId w:val="10"/>
        </w:numPr>
      </w:pPr>
      <w:r w:rsidRPr="004E3F9A">
        <w:t>Creating Learning Environments</w:t>
      </w:r>
    </w:p>
    <w:p w14:paraId="11E9F296" w14:textId="77777777" w:rsidR="00CA0DE2" w:rsidRPr="004E3F9A" w:rsidRDefault="00CA0DE2" w:rsidP="00CA0DE2">
      <w:pPr>
        <w:pStyle w:val="ListParagraph"/>
        <w:numPr>
          <w:ilvl w:val="0"/>
          <w:numId w:val="10"/>
        </w:numPr>
      </w:pPr>
      <w:r w:rsidRPr="004E3F9A">
        <w:t xml:space="preserve">Creative Expression and Play </w:t>
      </w:r>
    </w:p>
    <w:p w14:paraId="570C27ED" w14:textId="77777777" w:rsidR="00CA0DE2" w:rsidRPr="004E3F9A" w:rsidRDefault="00CA0DE2" w:rsidP="00CA0DE2">
      <w:pPr>
        <w:pStyle w:val="ListParagraph"/>
        <w:numPr>
          <w:ilvl w:val="0"/>
          <w:numId w:val="10"/>
        </w:numPr>
      </w:pPr>
      <w:r w:rsidRPr="004E3F9A">
        <w:t>Educational Psychology: Principles of Classroom Learning</w:t>
      </w:r>
    </w:p>
    <w:p w14:paraId="08649B39" w14:textId="77777777" w:rsidR="00CA0DE2" w:rsidRPr="004E3F9A" w:rsidRDefault="00CA0DE2" w:rsidP="00CA0DE2">
      <w:pPr>
        <w:pStyle w:val="Heading2"/>
        <w:rPr>
          <w:rFonts w:ascii="Arial" w:hAnsi="Arial" w:cs="Arial"/>
          <w:color w:val="544F95"/>
          <w:sz w:val="22"/>
          <w:szCs w:val="22"/>
        </w:rPr>
      </w:pPr>
      <w:r w:rsidRPr="004E3F9A">
        <w:rPr>
          <w:rFonts w:ascii="Arial" w:hAnsi="Arial" w:cs="Arial"/>
          <w:color w:val="544F95"/>
          <w:sz w:val="22"/>
          <w:szCs w:val="22"/>
        </w:rPr>
        <w:t>Methods Courses</w:t>
      </w:r>
    </w:p>
    <w:p w14:paraId="16A3914F" w14:textId="77777777" w:rsidR="00CA0DE2" w:rsidRPr="004E3F9A" w:rsidRDefault="00CA0DE2" w:rsidP="00CA0DE2">
      <w:pPr>
        <w:pStyle w:val="ListParagraph"/>
        <w:numPr>
          <w:ilvl w:val="0"/>
          <w:numId w:val="9"/>
        </w:numPr>
      </w:pPr>
      <w:r w:rsidRPr="004E3F9A">
        <w:t xml:space="preserve">Effective Instruction in Inclusive Classrooms </w:t>
      </w:r>
    </w:p>
    <w:p w14:paraId="1C0A2EA3" w14:textId="77777777" w:rsidR="00CA0DE2" w:rsidRPr="004E3F9A" w:rsidRDefault="00CA0DE2" w:rsidP="00CA0DE2">
      <w:pPr>
        <w:pStyle w:val="ListParagraph"/>
        <w:numPr>
          <w:ilvl w:val="0"/>
          <w:numId w:val="9"/>
        </w:numPr>
      </w:pPr>
      <w:r w:rsidRPr="004E3F9A">
        <w:t xml:space="preserve">Learning and Development in a Social Context: Preschool and Primary Years </w:t>
      </w:r>
    </w:p>
    <w:p w14:paraId="4DABD9C3" w14:textId="77777777" w:rsidR="00CA0DE2" w:rsidRPr="004E3F9A" w:rsidRDefault="00CA0DE2" w:rsidP="00CA0DE2">
      <w:pPr>
        <w:pStyle w:val="ListParagraph"/>
        <w:numPr>
          <w:ilvl w:val="0"/>
          <w:numId w:val="9"/>
        </w:numPr>
      </w:pPr>
      <w:r w:rsidRPr="004E3F9A">
        <w:t>Learning and Teaching in the Early Childhood Classroom</w:t>
      </w:r>
    </w:p>
    <w:p w14:paraId="54CDF0AB" w14:textId="77777777" w:rsidR="00CA0DE2" w:rsidRPr="004E3F9A" w:rsidRDefault="00CA0DE2" w:rsidP="00CA0DE2">
      <w:pPr>
        <w:pStyle w:val="Heading2"/>
        <w:rPr>
          <w:rFonts w:ascii="Arial" w:hAnsi="Arial" w:cs="Arial"/>
          <w:color w:val="544F95"/>
          <w:sz w:val="22"/>
          <w:szCs w:val="22"/>
        </w:rPr>
      </w:pPr>
      <w:r w:rsidRPr="004E3F9A">
        <w:rPr>
          <w:rFonts w:ascii="Arial" w:hAnsi="Arial" w:cs="Arial"/>
          <w:color w:val="544F95"/>
          <w:sz w:val="22"/>
          <w:szCs w:val="22"/>
        </w:rPr>
        <w:t>Practicum Courses</w:t>
      </w:r>
    </w:p>
    <w:p w14:paraId="7B96C05C" w14:textId="77777777" w:rsidR="00CA0DE2" w:rsidRPr="004E3F9A" w:rsidRDefault="00CA0DE2" w:rsidP="00CA0DE2">
      <w:pPr>
        <w:pStyle w:val="ListParagraph"/>
        <w:numPr>
          <w:ilvl w:val="0"/>
          <w:numId w:val="12"/>
        </w:numPr>
      </w:pPr>
      <w:r w:rsidRPr="004E3F9A">
        <w:t>Preschool/Kindergarten Internship</w:t>
      </w:r>
    </w:p>
    <w:p w14:paraId="615E8D5E" w14:textId="77777777" w:rsidR="00CA0DE2" w:rsidRPr="004E3F9A" w:rsidRDefault="00CA0DE2" w:rsidP="00CA0DE2">
      <w:pPr>
        <w:pStyle w:val="ListParagraph"/>
        <w:numPr>
          <w:ilvl w:val="0"/>
          <w:numId w:val="12"/>
        </w:numPr>
      </w:pPr>
      <w:r w:rsidRPr="004E3F9A">
        <w:t>Early Childhood Internship</w:t>
      </w:r>
    </w:p>
    <w:p w14:paraId="03624A69" w14:textId="77777777" w:rsidR="00CA0DE2" w:rsidRPr="004E3F9A" w:rsidRDefault="00CA0DE2" w:rsidP="00CA0DE2">
      <w:pPr>
        <w:pStyle w:val="ListParagraph"/>
        <w:numPr>
          <w:ilvl w:val="0"/>
          <w:numId w:val="12"/>
        </w:numPr>
      </w:pPr>
      <w:r w:rsidRPr="004E3F9A">
        <w:t>Infants/Toddlers/2s Internship and Seminar</w:t>
      </w:r>
    </w:p>
    <w:p w14:paraId="39A09EC9" w14:textId="77777777" w:rsidR="004E3F9A" w:rsidRDefault="004E3F9A">
      <w:pPr>
        <w:spacing w:after="160" w:line="259" w:lineRule="auto"/>
        <w:ind w:left="0" w:firstLine="0"/>
        <w:rPr>
          <w:rFonts w:eastAsiaTheme="majorEastAsia"/>
          <w:b/>
          <w:color w:val="544F95"/>
          <w:sz w:val="22"/>
        </w:rPr>
      </w:pPr>
      <w:r>
        <w:rPr>
          <w:b/>
          <w:color w:val="544F95"/>
          <w:sz w:val="22"/>
        </w:rPr>
        <w:br w:type="page"/>
      </w:r>
    </w:p>
    <w:p w14:paraId="6CCD49E6" w14:textId="7F27EC49" w:rsidR="00CA0DE2" w:rsidRPr="004E3F9A" w:rsidRDefault="00CA0DE2" w:rsidP="00CA0DE2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4E3F9A">
        <w:rPr>
          <w:rFonts w:ascii="Arial" w:hAnsi="Arial" w:cs="Arial"/>
          <w:b/>
          <w:color w:val="544F95"/>
          <w:sz w:val="22"/>
          <w:szCs w:val="22"/>
        </w:rPr>
        <w:lastRenderedPageBreak/>
        <w:t>Examples of Assignments</w:t>
      </w:r>
    </w:p>
    <w:p w14:paraId="1A98FFC2" w14:textId="77777777" w:rsidR="00CA0DE2" w:rsidRPr="004E3F9A" w:rsidRDefault="00CA0DE2" w:rsidP="00CA0DE2">
      <w:pPr>
        <w:rPr>
          <w:sz w:val="22"/>
        </w:rPr>
      </w:pPr>
      <w:r w:rsidRPr="004E3F9A">
        <w:rPr>
          <w:sz w:val="22"/>
        </w:rPr>
        <w:t xml:space="preserve">These are examples of actual assignments where Module 1: Interaction could help inform or frame the work of the university students. </w:t>
      </w:r>
    </w:p>
    <w:p w14:paraId="444FA6B1" w14:textId="77777777" w:rsidR="00CA0DE2" w:rsidRPr="004E3F9A" w:rsidRDefault="00CA0DE2" w:rsidP="00CA0DE2">
      <w:pPr>
        <w:pStyle w:val="Heading2"/>
        <w:rPr>
          <w:rFonts w:ascii="Arial" w:hAnsi="Arial" w:cs="Arial"/>
          <w:color w:val="544F95"/>
          <w:sz w:val="22"/>
          <w:szCs w:val="22"/>
        </w:rPr>
      </w:pPr>
      <w:r w:rsidRPr="004E3F9A">
        <w:rPr>
          <w:rFonts w:ascii="Arial" w:hAnsi="Arial" w:cs="Arial"/>
          <w:color w:val="544F95"/>
          <w:sz w:val="22"/>
          <w:szCs w:val="22"/>
        </w:rPr>
        <w:t>Child Assessment Project</w:t>
      </w:r>
    </w:p>
    <w:p w14:paraId="3EBAAD8A" w14:textId="77777777" w:rsidR="00CA0DE2" w:rsidRPr="004E3F9A" w:rsidRDefault="00CA0DE2" w:rsidP="00CA0DE2">
      <w:pPr>
        <w:rPr>
          <w:sz w:val="22"/>
          <w:u w:val="single"/>
        </w:rPr>
      </w:pPr>
      <w:r w:rsidRPr="004E3F9A">
        <w:rPr>
          <w:sz w:val="22"/>
        </w:rPr>
        <w:t>These types of assignments require learners to observe young children in everyday routines and activities to create authentic assessment reports. Module 1: Interaction supports learners in reading verbal and nonverbal cues of young children and making interpretations of these cues to determine engagement and child interest.</w:t>
      </w:r>
    </w:p>
    <w:p w14:paraId="1AA06DCA" w14:textId="339F289A" w:rsidR="00CA0DE2" w:rsidRPr="004E3F9A" w:rsidRDefault="00CA0DE2" w:rsidP="00CA0DE2">
      <w:pPr>
        <w:rPr>
          <w:sz w:val="22"/>
        </w:rPr>
      </w:pPr>
      <w:r w:rsidRPr="004E3F9A">
        <w:rPr>
          <w:sz w:val="22"/>
        </w:rPr>
        <w:t>See sample assignment below:</w:t>
      </w:r>
    </w:p>
    <w:p w14:paraId="7BE56838" w14:textId="5B218E8E" w:rsidR="00CA0DE2" w:rsidRPr="004E3F9A" w:rsidRDefault="00CA0DE2" w:rsidP="00CA0DE2">
      <w:pPr>
        <w:rPr>
          <w:sz w:val="22"/>
        </w:rPr>
      </w:pPr>
      <w:r w:rsidRPr="004E3F9A">
        <w:rPr>
          <w:noProof/>
          <w:sz w:val="22"/>
        </w:rPr>
        <w:drawing>
          <wp:inline distT="0" distB="0" distL="0" distR="0" wp14:anchorId="3166BBB2" wp14:editId="317DD03C">
            <wp:extent cx="6525536" cy="3343742"/>
            <wp:effectExtent l="0" t="0" r="8890" b="9525"/>
            <wp:docPr id="7" name="Picture 7" descr="snapshot of sample assignment to conduct one child-based assess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536" cy="334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08C04" w14:textId="3C81DE59" w:rsidR="00CA0DE2" w:rsidRPr="004E3F9A" w:rsidRDefault="00CA0DE2" w:rsidP="00CA0DE2">
      <w:pPr>
        <w:rPr>
          <w:sz w:val="22"/>
        </w:rPr>
      </w:pPr>
    </w:p>
    <w:p w14:paraId="052840AF" w14:textId="77777777" w:rsidR="00CA0DE2" w:rsidRPr="004E3F9A" w:rsidRDefault="00CA0DE2" w:rsidP="00CA0DE2">
      <w:pPr>
        <w:pStyle w:val="Heading3"/>
        <w:rPr>
          <w:rFonts w:ascii="Arial" w:hAnsi="Arial" w:cs="Arial"/>
          <w:color w:val="544F95"/>
          <w:sz w:val="22"/>
          <w:szCs w:val="22"/>
        </w:rPr>
      </w:pPr>
      <w:r w:rsidRPr="004E3F9A">
        <w:rPr>
          <w:rFonts w:ascii="Arial" w:hAnsi="Arial" w:cs="Arial"/>
          <w:color w:val="544F95"/>
          <w:sz w:val="22"/>
          <w:szCs w:val="22"/>
        </w:rPr>
        <w:t xml:space="preserve">Observation Reports </w:t>
      </w:r>
    </w:p>
    <w:p w14:paraId="74463B22" w14:textId="77777777" w:rsidR="00CA0DE2" w:rsidRPr="004E3F9A" w:rsidRDefault="00CA0DE2" w:rsidP="00CA0DE2">
      <w:pPr>
        <w:rPr>
          <w:sz w:val="22"/>
          <w:u w:val="single"/>
        </w:rPr>
      </w:pPr>
      <w:r w:rsidRPr="004E3F9A">
        <w:rPr>
          <w:sz w:val="22"/>
        </w:rPr>
        <w:t>This assignment focuses on observation skills to help improve multiple aspects of teaching young children. Module 1: Interaction supports learners in reading verbal and nonverbal cues of young children and objectively interpreting these observations for use in informing teaching practices and assessment.</w:t>
      </w:r>
    </w:p>
    <w:p w14:paraId="45578515" w14:textId="5D3BC4C9" w:rsidR="00CA0DE2" w:rsidRPr="004E3F9A" w:rsidRDefault="00CA0DE2" w:rsidP="00CA0DE2">
      <w:pPr>
        <w:rPr>
          <w:sz w:val="22"/>
        </w:rPr>
      </w:pPr>
      <w:r w:rsidRPr="004E3F9A">
        <w:rPr>
          <w:sz w:val="22"/>
        </w:rPr>
        <w:t>See sample assignment below:</w:t>
      </w:r>
    </w:p>
    <w:p w14:paraId="58F945A9" w14:textId="00C61B6C" w:rsidR="00CA0DE2" w:rsidRPr="004E3F9A" w:rsidRDefault="00CA0DE2" w:rsidP="00CA0DE2">
      <w:pPr>
        <w:rPr>
          <w:sz w:val="22"/>
        </w:rPr>
      </w:pPr>
      <w:r w:rsidRPr="004E3F9A">
        <w:rPr>
          <w:noProof/>
          <w:sz w:val="22"/>
        </w:rPr>
        <w:drawing>
          <wp:inline distT="0" distB="0" distL="0" distR="0" wp14:anchorId="4B16AF03" wp14:editId="32715511">
            <wp:extent cx="6544588" cy="1152686"/>
            <wp:effectExtent l="0" t="0" r="0" b="9525"/>
            <wp:docPr id="8" name="Picture 8" descr="snapshot of sample assignment to use observation skills in repor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588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948AD" w14:textId="2A929E46" w:rsidR="00CA0DE2" w:rsidRPr="004E3F9A" w:rsidRDefault="00CA0DE2" w:rsidP="00CA0DE2">
      <w:pPr>
        <w:rPr>
          <w:sz w:val="22"/>
        </w:rPr>
      </w:pPr>
    </w:p>
    <w:p w14:paraId="1885EAB8" w14:textId="77777777" w:rsidR="00CA0DE2" w:rsidRPr="004E3F9A" w:rsidRDefault="00CA0DE2" w:rsidP="00CA0DE2">
      <w:pPr>
        <w:pStyle w:val="Heading3"/>
        <w:rPr>
          <w:rFonts w:ascii="Arial" w:hAnsi="Arial" w:cs="Arial"/>
          <w:sz w:val="22"/>
          <w:szCs w:val="22"/>
        </w:rPr>
      </w:pPr>
      <w:r w:rsidRPr="004E3F9A">
        <w:rPr>
          <w:rFonts w:ascii="Arial" w:hAnsi="Arial" w:cs="Arial"/>
          <w:color w:val="544F95"/>
          <w:sz w:val="22"/>
          <w:szCs w:val="22"/>
        </w:rPr>
        <w:t>Internship Evaluation – Classroom Teaching and Professionalism</w:t>
      </w:r>
      <w:r w:rsidRPr="004E3F9A">
        <w:rPr>
          <w:rFonts w:ascii="Arial" w:hAnsi="Arial" w:cs="Arial"/>
          <w:sz w:val="22"/>
          <w:szCs w:val="22"/>
        </w:rPr>
        <w:t xml:space="preserve"> </w:t>
      </w:r>
    </w:p>
    <w:p w14:paraId="648A4E76" w14:textId="77777777" w:rsidR="00CA0DE2" w:rsidRPr="004E3F9A" w:rsidRDefault="00CA0DE2" w:rsidP="00CA0DE2">
      <w:pPr>
        <w:rPr>
          <w:sz w:val="22"/>
          <w:u w:val="single"/>
        </w:rPr>
      </w:pPr>
      <w:r w:rsidRPr="004E3F9A">
        <w:rPr>
          <w:sz w:val="22"/>
        </w:rPr>
        <w:t>A student teacher’s success in the context of their internship setting is often connected to their ability to translate what is learned in the classroom to their practice. Module 1: Interaction supports learners in authentically translating content and research into their practice with young children. Module 1: Interaction can also assist supervisors to observe the quality of practices employed by their students in real-world contexts.</w:t>
      </w:r>
    </w:p>
    <w:p w14:paraId="28F0F8DC" w14:textId="55CEA8E3" w:rsidR="00CA0DE2" w:rsidRPr="004E3F9A" w:rsidRDefault="00CA0DE2" w:rsidP="00CA0DE2">
      <w:pPr>
        <w:rPr>
          <w:sz w:val="22"/>
        </w:rPr>
      </w:pPr>
      <w:r w:rsidRPr="004E3F9A">
        <w:rPr>
          <w:sz w:val="22"/>
        </w:rPr>
        <w:t>See sample assignment below:</w:t>
      </w:r>
    </w:p>
    <w:p w14:paraId="7431F4E9" w14:textId="41DE9EDF" w:rsidR="00CA0DE2" w:rsidRPr="004E3F9A" w:rsidRDefault="00CA0DE2" w:rsidP="00CA0DE2">
      <w:pPr>
        <w:rPr>
          <w:sz w:val="22"/>
        </w:rPr>
      </w:pPr>
      <w:r w:rsidRPr="004E3F9A">
        <w:rPr>
          <w:noProof/>
          <w:sz w:val="22"/>
        </w:rPr>
        <w:lastRenderedPageBreak/>
        <w:drawing>
          <wp:inline distT="0" distB="0" distL="0" distR="0" wp14:anchorId="1481A289" wp14:editId="626FA604">
            <wp:extent cx="6392167" cy="1247949"/>
            <wp:effectExtent l="0" t="0" r="8890" b="9525"/>
            <wp:docPr id="11" name="Picture 11" descr="snapshot of sample assignment to evaluate internship exper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167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A8F40" w14:textId="58927EB4" w:rsidR="00CA0DE2" w:rsidRPr="004E3F9A" w:rsidRDefault="00CA0DE2" w:rsidP="00CA0DE2">
      <w:pPr>
        <w:rPr>
          <w:b/>
          <w:color w:val="544F95"/>
          <w:sz w:val="22"/>
        </w:rPr>
      </w:pPr>
      <w:r w:rsidRPr="004E3F9A">
        <w:rPr>
          <w:sz w:val="22"/>
        </w:rPr>
        <w:br/>
      </w:r>
      <w:r w:rsidRPr="004E3F9A">
        <w:rPr>
          <w:b/>
          <w:color w:val="544F95"/>
          <w:sz w:val="22"/>
        </w:rPr>
        <w:t>Examples of Course Schedules</w:t>
      </w:r>
    </w:p>
    <w:p w14:paraId="2F5644EC" w14:textId="774183F7" w:rsidR="00CA0DE2" w:rsidRPr="004E3F9A" w:rsidRDefault="00CA0DE2" w:rsidP="00CA0DE2">
      <w:pPr>
        <w:rPr>
          <w:sz w:val="22"/>
        </w:rPr>
      </w:pPr>
      <w:r w:rsidRPr="004E3F9A">
        <w:rPr>
          <w:sz w:val="22"/>
        </w:rPr>
        <w:t>These are examples of actual course schedules to show how professors and instructors can embed Module 1: Interaction into existing coursework, readings, and class sessions.</w:t>
      </w:r>
    </w:p>
    <w:p w14:paraId="2770885A" w14:textId="5EBDF083" w:rsidR="00CA0DE2" w:rsidRPr="004E3F9A" w:rsidRDefault="00CA0DE2" w:rsidP="00CA0DE2">
      <w:pPr>
        <w:rPr>
          <w:sz w:val="22"/>
        </w:rPr>
      </w:pPr>
      <w:r w:rsidRPr="004E3F9A">
        <w:rPr>
          <w:noProof/>
          <w:sz w:val="22"/>
        </w:rPr>
        <w:drawing>
          <wp:inline distT="0" distB="0" distL="0" distR="0" wp14:anchorId="37C0B1E0" wp14:editId="0D7B854B">
            <wp:extent cx="6392167" cy="3315163"/>
            <wp:effectExtent l="0" t="0" r="0" b="0"/>
            <wp:docPr id="12" name="Picture 12" descr="snapshot of example course 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167" cy="3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ECDD4" w14:textId="74EF8F06" w:rsidR="00CA0DE2" w:rsidRPr="004E3F9A" w:rsidRDefault="00CA0DE2" w:rsidP="00CA0DE2">
      <w:pPr>
        <w:rPr>
          <w:sz w:val="22"/>
        </w:rPr>
      </w:pPr>
    </w:p>
    <w:p w14:paraId="364B0B6B" w14:textId="254EE200" w:rsidR="00CA0DE2" w:rsidRPr="004E3F9A" w:rsidRDefault="00CA0DE2" w:rsidP="00CA0DE2">
      <w:pPr>
        <w:rPr>
          <w:sz w:val="22"/>
        </w:rPr>
      </w:pPr>
      <w:r w:rsidRPr="004E3F9A">
        <w:rPr>
          <w:sz w:val="22"/>
        </w:rPr>
        <w:t xml:space="preserve">(From: </w:t>
      </w:r>
      <w:hyperlink r:id="rId12" w:history="1">
        <w:r w:rsidRPr="004E3F9A">
          <w:rPr>
            <w:rStyle w:val="Hyperlink"/>
            <w:color w:val="5B9BD5" w:themeColor="accent1"/>
            <w:sz w:val="22"/>
          </w:rPr>
          <w:t>http://steinhardt.nyu.edu/scmsAdmin/media/users/cdm385/Teaching_and_Learning_Syllabi/ECED-GE2002_Krasnow_F14.pdf</w:t>
        </w:r>
      </w:hyperlink>
      <w:r w:rsidRPr="004E3F9A">
        <w:rPr>
          <w:sz w:val="22"/>
        </w:rPr>
        <w:t xml:space="preserve">) </w:t>
      </w:r>
    </w:p>
    <w:p w14:paraId="5E40E78D" w14:textId="4626E59D" w:rsidR="00CA0DE2" w:rsidRPr="004E3F9A" w:rsidRDefault="00CA0DE2" w:rsidP="00CA0DE2">
      <w:pPr>
        <w:rPr>
          <w:sz w:val="22"/>
        </w:rPr>
      </w:pPr>
      <w:r w:rsidRPr="004E3F9A">
        <w:rPr>
          <w:noProof/>
          <w:sz w:val="22"/>
        </w:rPr>
        <w:drawing>
          <wp:inline distT="0" distB="0" distL="0" distR="0" wp14:anchorId="5D43959E" wp14:editId="6F9777EC">
            <wp:extent cx="6392167" cy="3600953"/>
            <wp:effectExtent l="0" t="0" r="0" b="0"/>
            <wp:docPr id="20" name="Picture 20" descr="snapshot of example course sylla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167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34CF8" w14:textId="1FC60359" w:rsidR="00CA0DE2" w:rsidRPr="004E3F9A" w:rsidRDefault="00CA0DE2" w:rsidP="00CA0DE2">
      <w:pPr>
        <w:rPr>
          <w:sz w:val="22"/>
        </w:rPr>
      </w:pPr>
      <w:r w:rsidRPr="004E3F9A">
        <w:rPr>
          <w:sz w:val="22"/>
        </w:rPr>
        <w:lastRenderedPageBreak/>
        <w:t xml:space="preserve">From: </w:t>
      </w:r>
      <w:hyperlink r:id="rId14" w:anchor="TOC-15:251:674---Practicum-in-Early-Childhood-Elementary-Education" w:history="1">
        <w:r w:rsidRPr="004E3F9A">
          <w:rPr>
            <w:rStyle w:val="Hyperlink"/>
            <w:color w:val="5B9BD5" w:themeColor="accent1"/>
            <w:sz w:val="22"/>
          </w:rPr>
          <w:t>http://syllabi.gse.rutgers.edu/home/15-251#TOC-15:251:674---Practicum-in-Early-Childhood-Elementary-Education</w:t>
        </w:r>
      </w:hyperlink>
      <w:r w:rsidRPr="004E3F9A">
        <w:rPr>
          <w:sz w:val="22"/>
        </w:rPr>
        <w:t xml:space="preserve">) </w:t>
      </w:r>
    </w:p>
    <w:p w14:paraId="528DF42D" w14:textId="77777777" w:rsidR="00CA0DE2" w:rsidRPr="004E3F9A" w:rsidRDefault="00CA0DE2" w:rsidP="00CA0DE2">
      <w:pPr>
        <w:rPr>
          <w:sz w:val="22"/>
        </w:rPr>
      </w:pPr>
    </w:p>
    <w:p w14:paraId="5A4CC94B" w14:textId="77777777" w:rsidR="00CA0DE2" w:rsidRPr="004E3F9A" w:rsidRDefault="00CA0DE2" w:rsidP="00CA0DE2">
      <w:pPr>
        <w:pStyle w:val="Heading3"/>
        <w:rPr>
          <w:rFonts w:ascii="Arial" w:hAnsi="Arial" w:cs="Arial"/>
          <w:b/>
          <w:color w:val="544F95"/>
          <w:sz w:val="22"/>
          <w:szCs w:val="22"/>
        </w:rPr>
      </w:pPr>
      <w:r w:rsidRPr="004E3F9A">
        <w:rPr>
          <w:rFonts w:ascii="Arial" w:hAnsi="Arial" w:cs="Arial"/>
          <w:b/>
          <w:color w:val="544F95"/>
          <w:sz w:val="22"/>
          <w:szCs w:val="22"/>
        </w:rPr>
        <w:t>Field Experience Support</w:t>
      </w:r>
    </w:p>
    <w:p w14:paraId="4ED31E2F" w14:textId="77777777" w:rsidR="00CA0DE2" w:rsidRPr="004E3F9A" w:rsidRDefault="00CA0DE2" w:rsidP="00CA0DE2">
      <w:pPr>
        <w:rPr>
          <w:sz w:val="22"/>
        </w:rPr>
      </w:pPr>
      <w:r w:rsidRPr="004E3F9A">
        <w:rPr>
          <w:sz w:val="22"/>
        </w:rPr>
        <w:t>The following resources will assist supervisors or the student teachers themselves in assessing and providing feedback for field-based experiences.</w:t>
      </w:r>
    </w:p>
    <w:p w14:paraId="1439C60C" w14:textId="77777777" w:rsidR="00CA0DE2" w:rsidRPr="004E3F9A" w:rsidRDefault="00CA0DE2" w:rsidP="00CA0DE2">
      <w:pPr>
        <w:pStyle w:val="ListParagraph"/>
        <w:numPr>
          <w:ilvl w:val="0"/>
          <w:numId w:val="13"/>
        </w:numPr>
      </w:pPr>
      <w:r w:rsidRPr="004E3F9A">
        <w:t>Interactions Observation Checklist</w:t>
      </w:r>
    </w:p>
    <w:p w14:paraId="076F6D17" w14:textId="77777777" w:rsidR="00CA0DE2" w:rsidRPr="004E3F9A" w:rsidRDefault="00CA0DE2" w:rsidP="00CA0DE2">
      <w:pPr>
        <w:pStyle w:val="ListParagraph"/>
        <w:numPr>
          <w:ilvl w:val="0"/>
          <w:numId w:val="13"/>
        </w:numPr>
      </w:pPr>
      <w:r w:rsidRPr="004E3F9A">
        <w:t>Performance Feedback Guide</w:t>
      </w:r>
    </w:p>
    <w:p w14:paraId="58B8BDB5" w14:textId="77777777" w:rsidR="00CA0DE2" w:rsidRPr="004E3F9A" w:rsidRDefault="00CA0DE2" w:rsidP="00CA0DE2">
      <w:pPr>
        <w:pStyle w:val="ListParagraph"/>
        <w:numPr>
          <w:ilvl w:val="0"/>
          <w:numId w:val="13"/>
        </w:numPr>
      </w:pPr>
      <w:r w:rsidRPr="004E3F9A">
        <w:t>Self-Reflection Tool</w:t>
      </w:r>
    </w:p>
    <w:p w14:paraId="0581C3ED" w14:textId="51ABB2C0" w:rsidR="004C26EC" w:rsidRPr="004E3F9A" w:rsidRDefault="004C26EC" w:rsidP="00CA0DE2">
      <w:pPr>
        <w:rPr>
          <w:sz w:val="22"/>
        </w:rPr>
      </w:pPr>
    </w:p>
    <w:sectPr w:rsidR="004C26EC" w:rsidRPr="004E3F9A">
      <w:headerReference w:type="default" r:id="rId15"/>
      <w:pgSz w:w="12240" w:h="15840"/>
      <w:pgMar w:top="842" w:right="722" w:bottom="81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E39FF" w14:textId="77777777" w:rsidR="00AE69EF" w:rsidRDefault="00AE69EF" w:rsidP="0088581E">
      <w:pPr>
        <w:spacing w:after="0" w:line="240" w:lineRule="auto"/>
      </w:pPr>
      <w:r>
        <w:separator/>
      </w:r>
    </w:p>
  </w:endnote>
  <w:endnote w:type="continuationSeparator" w:id="0">
    <w:p w14:paraId="72E97929" w14:textId="77777777" w:rsidR="00AE69EF" w:rsidRDefault="00AE69EF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5F846" w14:textId="77777777" w:rsidR="00AE69EF" w:rsidRDefault="00AE69EF" w:rsidP="0088581E">
      <w:pPr>
        <w:spacing w:after="0" w:line="240" w:lineRule="auto"/>
      </w:pPr>
      <w:r>
        <w:separator/>
      </w:r>
    </w:p>
  </w:footnote>
  <w:footnote w:type="continuationSeparator" w:id="0">
    <w:p w14:paraId="3213C85B" w14:textId="77777777" w:rsidR="00AE69EF" w:rsidRDefault="00AE69EF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234394A2" w:rsidR="00C02642" w:rsidRPr="00C91825" w:rsidRDefault="00C02642" w:rsidP="00C02642">
    <w:pPr>
      <w:pStyle w:val="Header"/>
      <w:jc w:val="right"/>
      <w:rPr>
        <w:sz w:val="20"/>
      </w:rPr>
    </w:pPr>
    <w:r w:rsidRPr="00C91825">
      <w:rPr>
        <w:sz w:val="20"/>
      </w:rPr>
      <w:t xml:space="preserve">RPMs | </w:t>
    </w:r>
    <w:r w:rsidR="004E3F9A">
      <w:rPr>
        <w:sz w:val="20"/>
      </w:rPr>
      <w:t>All Modules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CA0DE2">
      <w:rPr>
        <w:sz w:val="20"/>
      </w:rPr>
      <w:t xml:space="preserve">General </w:t>
    </w:r>
    <w:r w:rsidR="00E07FEE">
      <w:rPr>
        <w:sz w:val="20"/>
      </w:rPr>
      <w:t>Learning Guide</w:t>
    </w:r>
  </w:p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416"/>
    <w:multiLevelType w:val="hybridMultilevel"/>
    <w:tmpl w:val="AE34B13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2CC7D4F"/>
    <w:multiLevelType w:val="hybridMultilevel"/>
    <w:tmpl w:val="E7623F8C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139F7C77"/>
    <w:multiLevelType w:val="hybridMultilevel"/>
    <w:tmpl w:val="87D0BC9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3933D5C"/>
    <w:multiLevelType w:val="hybridMultilevel"/>
    <w:tmpl w:val="8B5CF46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B3BD9"/>
    <w:multiLevelType w:val="hybridMultilevel"/>
    <w:tmpl w:val="83FCBAE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4E723BDD"/>
    <w:multiLevelType w:val="hybridMultilevel"/>
    <w:tmpl w:val="8D9C26E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622002A"/>
    <w:multiLevelType w:val="hybridMultilevel"/>
    <w:tmpl w:val="E1C2747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6EB2751E"/>
    <w:multiLevelType w:val="hybridMultilevel"/>
    <w:tmpl w:val="A0A0B39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538EE"/>
    <w:rsid w:val="00055960"/>
    <w:rsid w:val="0007666A"/>
    <w:rsid w:val="001F0449"/>
    <w:rsid w:val="002A08D0"/>
    <w:rsid w:val="002C1607"/>
    <w:rsid w:val="00392DCD"/>
    <w:rsid w:val="003C034C"/>
    <w:rsid w:val="003D6502"/>
    <w:rsid w:val="00413003"/>
    <w:rsid w:val="00421249"/>
    <w:rsid w:val="0042303B"/>
    <w:rsid w:val="0046092D"/>
    <w:rsid w:val="004A6B5F"/>
    <w:rsid w:val="004C26EC"/>
    <w:rsid w:val="004E3F9A"/>
    <w:rsid w:val="005072E1"/>
    <w:rsid w:val="005578FF"/>
    <w:rsid w:val="005842B8"/>
    <w:rsid w:val="005C34BE"/>
    <w:rsid w:val="00622C74"/>
    <w:rsid w:val="00660287"/>
    <w:rsid w:val="006A7060"/>
    <w:rsid w:val="007B223A"/>
    <w:rsid w:val="007D1F2B"/>
    <w:rsid w:val="0088581E"/>
    <w:rsid w:val="0090500E"/>
    <w:rsid w:val="009B13AB"/>
    <w:rsid w:val="009B22A9"/>
    <w:rsid w:val="009B6B95"/>
    <w:rsid w:val="009C4810"/>
    <w:rsid w:val="009D41AF"/>
    <w:rsid w:val="009F2D06"/>
    <w:rsid w:val="00A127AB"/>
    <w:rsid w:val="00A57299"/>
    <w:rsid w:val="00A67318"/>
    <w:rsid w:val="00A719F1"/>
    <w:rsid w:val="00AB39BC"/>
    <w:rsid w:val="00AC3A3D"/>
    <w:rsid w:val="00AE69EF"/>
    <w:rsid w:val="00AF311C"/>
    <w:rsid w:val="00B62D07"/>
    <w:rsid w:val="00B671AF"/>
    <w:rsid w:val="00C02642"/>
    <w:rsid w:val="00C624B2"/>
    <w:rsid w:val="00CA0DE2"/>
    <w:rsid w:val="00E07FEE"/>
    <w:rsid w:val="00F24F7E"/>
    <w:rsid w:val="00F25A21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3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teinhardt.nyu.edu/scmsAdmin/media/users/cdm385/Teaching_and_Learning_Syllabi/ECED-GE2002_Krasnow_F1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yllabi.gse.rutgers.edu/home/15-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3</cp:revision>
  <cp:lastPrinted>2017-11-30T18:58:00Z</cp:lastPrinted>
  <dcterms:created xsi:type="dcterms:W3CDTF">2018-07-31T18:34:00Z</dcterms:created>
  <dcterms:modified xsi:type="dcterms:W3CDTF">2018-07-31T18:57:00Z</dcterms:modified>
</cp:coreProperties>
</file>